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21" w:rsidRPr="009B5457" w:rsidRDefault="008A2E21" w:rsidP="008A2E21">
      <w:pPr>
        <w:spacing w:before="120"/>
        <w:jc w:val="right"/>
        <w:rPr>
          <w:rFonts w:asciiTheme="majorBidi" w:hAnsiTheme="majorBidi" w:cstheme="majorBidi"/>
          <w:b/>
          <w:szCs w:val="24"/>
          <w:lang w:eastAsia="ru-RU"/>
        </w:rPr>
      </w:pPr>
      <w:r w:rsidRPr="009B5457">
        <w:rPr>
          <w:b/>
          <w:bCs/>
          <w:szCs w:val="24"/>
          <w:bdr w:val="nil"/>
          <w:lang w:eastAsia="ru-RU"/>
        </w:rPr>
        <w:t>Attachment №1</w:t>
      </w:r>
    </w:p>
    <w:p w:rsidR="008A2E21" w:rsidRPr="009B5457" w:rsidRDefault="008A2E21" w:rsidP="008A2E21">
      <w:pPr>
        <w:spacing w:before="120"/>
        <w:jc w:val="right"/>
        <w:rPr>
          <w:rFonts w:asciiTheme="majorBidi" w:hAnsiTheme="majorBidi" w:cstheme="majorBidi"/>
          <w:bCs/>
          <w:szCs w:val="24"/>
          <w:lang w:eastAsia="ru-RU"/>
        </w:rPr>
      </w:pPr>
      <w:proofErr w:type="gramStart"/>
      <w:r w:rsidRPr="009B5457">
        <w:rPr>
          <w:bCs/>
          <w:szCs w:val="24"/>
          <w:bdr w:val="nil"/>
          <w:lang w:eastAsia="ru-RU"/>
        </w:rPr>
        <w:t>to</w:t>
      </w:r>
      <w:proofErr w:type="gramEnd"/>
      <w:r w:rsidRPr="009B5457">
        <w:rPr>
          <w:bCs/>
          <w:szCs w:val="24"/>
          <w:bdr w:val="nil"/>
          <w:lang w:eastAsia="ru-RU"/>
        </w:rPr>
        <w:t xml:space="preserve"> Instructions to Bidder</w:t>
      </w:r>
    </w:p>
    <w:p w:rsidR="003F1AC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348" w:type="dxa"/>
        <w:tblInd w:w="-5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6379"/>
      </w:tblGrid>
      <w:tr w:rsidR="002F6B13" w:rsidRPr="003D7288" w:rsidTr="00C223B1">
        <w:trPr>
          <w:cantSplit/>
        </w:trPr>
        <w:tc>
          <w:tcPr>
            <w:tcW w:w="10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3D7288" w:rsidRDefault="008A2E21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9B5457">
              <w:rPr>
                <w:bCs/>
                <w:sz w:val="24"/>
                <w:szCs w:val="24"/>
                <w:bdr w:val="nil"/>
              </w:rPr>
              <w:t>Information about the tender</w:t>
            </w:r>
          </w:p>
        </w:tc>
      </w:tr>
      <w:tr w:rsidR="002F6B13" w:rsidRPr="003D7288" w:rsidTr="00C223B1">
        <w:trPr>
          <w:cantSplit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D7288" w:rsidRDefault="003D3823" w:rsidP="003D3823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1</w:t>
            </w:r>
            <w:r w:rsidR="00CF5625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8A2E21" w:rsidRPr="009B5457">
              <w:rPr>
                <w:b/>
                <w:bCs/>
                <w:szCs w:val="24"/>
                <w:bdr w:val="nil"/>
              </w:rPr>
              <w:t>General Information</w:t>
            </w:r>
          </w:p>
        </w:tc>
      </w:tr>
      <w:tr w:rsidR="008D4FB4" w:rsidRPr="003D7288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CF3D2F">
              <w:rPr>
                <w:rFonts w:ascii="Times New Roman" w:hAnsi="Times New Roman"/>
              </w:rPr>
              <w:t>Tender</w:t>
            </w:r>
            <w:proofErr w:type="spellEnd"/>
            <w:r w:rsidRPr="00CF3D2F">
              <w:rPr>
                <w:rFonts w:ascii="Times New Roman" w:hAnsi="Times New Roman"/>
              </w:rPr>
              <w:t xml:space="preserve"> </w:t>
            </w:r>
            <w:proofErr w:type="spellStart"/>
            <w:r w:rsidRPr="00CF3D2F">
              <w:rPr>
                <w:rFonts w:ascii="Times New Roman" w:hAnsi="Times New Roman"/>
              </w:rPr>
              <w:t>Organizer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3D7288" w:rsidRDefault="008A2E21" w:rsidP="008D4FB4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9B5457">
              <w:rPr>
                <w:rFonts w:asciiTheme="majorBidi" w:hAnsiTheme="majorBidi" w:cstheme="majorBidi"/>
                <w:szCs w:val="24"/>
              </w:rPr>
              <w:t xml:space="preserve">„LUKOIL </w:t>
            </w:r>
            <w:proofErr w:type="spellStart"/>
            <w:r w:rsidRPr="009B5457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9B5457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B5457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B5457">
              <w:rPr>
                <w:rFonts w:asciiTheme="majorBidi" w:hAnsiTheme="majorBidi" w:cstheme="majorBidi"/>
                <w:szCs w:val="24"/>
              </w:rPr>
              <w:t>” AD</w:t>
            </w:r>
          </w:p>
        </w:tc>
      </w:tr>
      <w:tr w:rsidR="008D4FB4" w:rsidRPr="003D7288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CF3D2F">
              <w:rPr>
                <w:rFonts w:ascii="Times New Roman" w:hAnsi="Times New Roman"/>
              </w:rPr>
              <w:t>Company</w:t>
            </w:r>
            <w:proofErr w:type="spellEnd"/>
            <w:r w:rsidRPr="00CF3D2F">
              <w:rPr>
                <w:rFonts w:ascii="Times New Roman" w:hAnsi="Times New Roman"/>
              </w:rPr>
              <w:t xml:space="preserve"> (</w:t>
            </w:r>
            <w:proofErr w:type="spellStart"/>
            <w:r w:rsidRPr="00CF3D2F">
              <w:rPr>
                <w:rFonts w:ascii="Times New Roman" w:hAnsi="Times New Roman"/>
              </w:rPr>
              <w:t>Customer</w:t>
            </w:r>
            <w:proofErr w:type="spellEnd"/>
            <w:r w:rsidRPr="00CF3D2F">
              <w:rPr>
                <w:rFonts w:ascii="Times New Roman" w:hAnsi="Times New Roman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FB4" w:rsidRPr="007A3572" w:rsidRDefault="008A2E21" w:rsidP="008D4FB4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9B5457">
              <w:rPr>
                <w:rFonts w:asciiTheme="majorBidi" w:hAnsiTheme="majorBidi" w:cstheme="majorBidi"/>
                <w:szCs w:val="24"/>
              </w:rPr>
              <w:t xml:space="preserve">„LUKOIL </w:t>
            </w:r>
            <w:proofErr w:type="spellStart"/>
            <w:r w:rsidRPr="009B5457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9B5457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B5457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B5457">
              <w:rPr>
                <w:rFonts w:asciiTheme="majorBidi" w:hAnsiTheme="majorBidi" w:cstheme="majorBidi"/>
                <w:szCs w:val="24"/>
              </w:rPr>
              <w:t>” AD</w:t>
            </w:r>
          </w:p>
        </w:tc>
      </w:tr>
      <w:tr w:rsidR="008D4FB4" w:rsidRPr="008A2E21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CF3D2F">
              <w:rPr>
                <w:rFonts w:ascii="Times New Roman" w:hAnsi="Times New Roman"/>
              </w:rPr>
              <w:t>Project</w:t>
            </w:r>
            <w:proofErr w:type="spellEnd"/>
            <w:r w:rsidRPr="00CF3D2F">
              <w:rPr>
                <w:rFonts w:ascii="Times New Roman" w:hAnsi="Times New Roman"/>
              </w:rPr>
              <w:t xml:space="preserve">/ </w:t>
            </w:r>
            <w:proofErr w:type="spellStart"/>
            <w:r w:rsidRPr="00CF3D2F">
              <w:rPr>
                <w:rFonts w:ascii="Times New Roman" w:hAnsi="Times New Roman"/>
              </w:rPr>
              <w:t>asset</w:t>
            </w:r>
            <w:proofErr w:type="spellEnd"/>
            <w:r w:rsidRPr="00CF3D2F">
              <w:rPr>
                <w:rFonts w:ascii="Times New Roman" w:hAnsi="Times New Roman"/>
              </w:rPr>
              <w:t xml:space="preserve"> </w:t>
            </w:r>
            <w:proofErr w:type="spellStart"/>
            <w:r w:rsidRPr="00CF3D2F">
              <w:rPr>
                <w:rFonts w:ascii="Times New Roman" w:hAnsi="Times New Roman"/>
              </w:rPr>
              <w:t>name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8A2E21" w:rsidRDefault="008A2E21" w:rsidP="008D4FB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8A2E21">
              <w:t>Supply of PSV and shut-off valves with locking mechanisms</w:t>
            </w:r>
          </w:p>
        </w:tc>
      </w:tr>
      <w:tr w:rsidR="008D4FB4" w:rsidRPr="003D3823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7D0215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7D0215">
              <w:rPr>
                <w:rFonts w:ascii="Times New Roman" w:hAnsi="Times New Roman"/>
              </w:rPr>
              <w:t>Tender</w:t>
            </w:r>
            <w:proofErr w:type="spellEnd"/>
            <w:r w:rsidRPr="007D0215">
              <w:rPr>
                <w:rFonts w:ascii="Times New Roman" w:hAnsi="Times New Roman"/>
              </w:rPr>
              <w:t xml:space="preserve"> </w:t>
            </w:r>
            <w:proofErr w:type="spellStart"/>
            <w:r w:rsidRPr="007D0215">
              <w:rPr>
                <w:rFonts w:ascii="Times New Roman" w:hAnsi="Times New Roman"/>
              </w:rPr>
              <w:t>number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0F395C" w:rsidRDefault="002D0F15" w:rsidP="008D4FB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BF4DE4">
              <w:rPr>
                <w:b/>
                <w:szCs w:val="24"/>
                <w:lang w:val="bg-BG"/>
              </w:rPr>
              <w:t>66</w:t>
            </w:r>
            <w:r w:rsidRPr="00BF4DE4">
              <w:rPr>
                <w:b/>
                <w:szCs w:val="24"/>
              </w:rPr>
              <w:t>.T</w:t>
            </w:r>
            <w:r w:rsidR="000A24C8" w:rsidRPr="00BF4DE4">
              <w:rPr>
                <w:b/>
                <w:szCs w:val="24"/>
              </w:rPr>
              <w:t>K</w:t>
            </w:r>
            <w:r w:rsidR="000A24C8" w:rsidRPr="00BF4DE4">
              <w:rPr>
                <w:b/>
                <w:szCs w:val="24"/>
                <w:lang w:val="ru-RU"/>
              </w:rPr>
              <w:t>.</w:t>
            </w:r>
            <w:r w:rsidR="000A24C8" w:rsidRPr="00BF4DE4">
              <w:rPr>
                <w:b/>
                <w:szCs w:val="24"/>
              </w:rPr>
              <w:t>TND</w:t>
            </w:r>
            <w:r w:rsidRPr="00BF4DE4">
              <w:rPr>
                <w:b/>
                <w:szCs w:val="24"/>
                <w:lang w:val="ru-RU"/>
              </w:rPr>
              <w:t>.2024</w:t>
            </w:r>
          </w:p>
        </w:tc>
      </w:tr>
      <w:tr w:rsidR="008A2E21" w:rsidRPr="008A2E21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21" w:rsidRPr="00CF3D2F" w:rsidRDefault="008A2E21" w:rsidP="008A2E21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CF3D2F">
              <w:rPr>
                <w:rFonts w:ascii="Times New Roman" w:hAnsi="Times New Roman"/>
              </w:rPr>
              <w:t>Tender</w:t>
            </w:r>
            <w:proofErr w:type="spellEnd"/>
            <w:r w:rsidRPr="00CF3D2F">
              <w:rPr>
                <w:rFonts w:ascii="Times New Roman" w:hAnsi="Times New Roman"/>
              </w:rPr>
              <w:t xml:space="preserve"> </w:t>
            </w:r>
            <w:proofErr w:type="spellStart"/>
            <w:r w:rsidRPr="00CF3D2F">
              <w:rPr>
                <w:rFonts w:ascii="Times New Roman" w:hAnsi="Times New Roman"/>
              </w:rPr>
              <w:t>subject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21" w:rsidRPr="008A2E21" w:rsidRDefault="008A2E21" w:rsidP="008A2E21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8A2E21">
              <w:t>Supply of PSV and shut-off valves with locking mechanisms</w:t>
            </w:r>
          </w:p>
        </w:tc>
      </w:tr>
      <w:tr w:rsidR="008D4FB4" w:rsidRPr="008A2E21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8669B9">
              <w:t>Delivery</w:t>
            </w:r>
            <w:proofErr w:type="spellEnd"/>
            <w:r w:rsidRPr="008669B9">
              <w:t xml:space="preserve"> </w:t>
            </w:r>
            <w:proofErr w:type="spellStart"/>
            <w:r w:rsidRPr="008669B9">
              <w:t>period</w:t>
            </w:r>
            <w:proofErr w:type="spellEnd"/>
            <w:r w:rsidRPr="008669B9"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7518D7" w:rsidRDefault="00BF4DE4" w:rsidP="008D4FB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7518D7">
              <w:rPr>
                <w:rFonts w:asciiTheme="majorBidi" w:hAnsiTheme="majorBidi" w:cstheme="majorBidi"/>
                <w:szCs w:val="24"/>
              </w:rPr>
              <w:t>No la</w:t>
            </w:r>
            <w:r w:rsidR="00D56528" w:rsidRPr="007518D7">
              <w:rPr>
                <w:rFonts w:asciiTheme="majorBidi" w:hAnsiTheme="majorBidi" w:cstheme="majorBidi"/>
                <w:szCs w:val="24"/>
              </w:rPr>
              <w:t xml:space="preserve">ter than </w:t>
            </w:r>
            <w:r w:rsidR="000A24C8" w:rsidRPr="007518D7">
              <w:rPr>
                <w:rFonts w:asciiTheme="majorBidi" w:hAnsiTheme="majorBidi" w:cstheme="majorBidi"/>
                <w:szCs w:val="24"/>
                <w:lang w:val="bg-BG"/>
              </w:rPr>
              <w:t>10</w:t>
            </w:r>
            <w:r w:rsidR="008D4FB4" w:rsidRPr="007518D7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0A24C8" w:rsidRPr="007518D7">
              <w:rPr>
                <w:rFonts w:asciiTheme="majorBidi" w:hAnsiTheme="majorBidi" w:cstheme="majorBidi"/>
                <w:szCs w:val="24"/>
              </w:rPr>
              <w:t>12</w:t>
            </w:r>
            <w:r w:rsidR="008D4FB4" w:rsidRPr="007518D7">
              <w:rPr>
                <w:rFonts w:asciiTheme="majorBidi" w:hAnsiTheme="majorBidi" w:cstheme="majorBidi"/>
                <w:szCs w:val="24"/>
                <w:lang w:val="bg-BG"/>
              </w:rPr>
              <w:t>.2024</w:t>
            </w:r>
            <w:r w:rsidR="005D204D" w:rsidRPr="007518D7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:rsidR="00AF5BB6" w:rsidRPr="00D56528" w:rsidRDefault="008264FE" w:rsidP="008D4FB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56528">
              <w:rPr>
                <w:szCs w:val="24"/>
              </w:rPr>
              <w:t>Terms of delivery</w:t>
            </w:r>
            <w:r w:rsidRPr="00D56528">
              <w:rPr>
                <w:szCs w:val="24"/>
                <w:lang w:val="bg-BG"/>
              </w:rPr>
              <w:t>:</w:t>
            </w:r>
            <w:r w:rsidRPr="00D56528">
              <w:rPr>
                <w:szCs w:val="24"/>
              </w:rPr>
              <w:t xml:space="preserve"> according to INCOTERMS 2020, DDP/ DAP LUKOIL </w:t>
            </w:r>
            <w:proofErr w:type="spellStart"/>
            <w:r w:rsidRPr="00D56528">
              <w:rPr>
                <w:szCs w:val="24"/>
              </w:rPr>
              <w:t>Neftohim</w:t>
            </w:r>
            <w:proofErr w:type="spellEnd"/>
            <w:r w:rsidRPr="00D56528">
              <w:rPr>
                <w:szCs w:val="24"/>
              </w:rPr>
              <w:t xml:space="preserve"> </w:t>
            </w:r>
            <w:proofErr w:type="spellStart"/>
            <w:r w:rsidRPr="00D56528">
              <w:rPr>
                <w:szCs w:val="24"/>
              </w:rPr>
              <w:t>Burgas</w:t>
            </w:r>
            <w:proofErr w:type="spellEnd"/>
            <w:r w:rsidRPr="00D56528">
              <w:rPr>
                <w:szCs w:val="24"/>
              </w:rPr>
              <w:t xml:space="preserve"> AD</w:t>
            </w:r>
            <w:r w:rsidRPr="00D56528">
              <w:rPr>
                <w:szCs w:val="24"/>
                <w:lang w:val="bg-BG"/>
              </w:rPr>
              <w:t>.</w:t>
            </w:r>
          </w:p>
        </w:tc>
      </w:tr>
      <w:tr w:rsidR="008D4FB4" w:rsidRPr="005D204D" w:rsidTr="005D204D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8669B9">
              <w:t>Warranty</w:t>
            </w:r>
            <w:proofErr w:type="spellEnd"/>
            <w:r w:rsidRPr="008669B9">
              <w:t xml:space="preserve"> </w:t>
            </w:r>
            <w:proofErr w:type="spellStart"/>
            <w:r w:rsidRPr="008669B9">
              <w:t>terms</w:t>
            </w:r>
            <w:proofErr w:type="spellEnd"/>
            <w:r w:rsidRPr="008669B9"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5D204D" w:rsidRDefault="005D204D" w:rsidP="005D204D">
            <w:pPr>
              <w:jc w:val="left"/>
              <w:rPr>
                <w:szCs w:val="24"/>
              </w:rPr>
            </w:pPr>
            <w:r w:rsidRPr="00E92930">
              <w:rPr>
                <w:szCs w:val="24"/>
              </w:rPr>
              <w:t>Recommended</w:t>
            </w:r>
            <w:r w:rsidRPr="005D204D">
              <w:rPr>
                <w:szCs w:val="24"/>
              </w:rPr>
              <w:t xml:space="preserve"> </w:t>
            </w:r>
            <w:r w:rsidRPr="00E92930">
              <w:rPr>
                <w:szCs w:val="24"/>
              </w:rPr>
              <w:t>warranty</w:t>
            </w:r>
            <w:r w:rsidRPr="005D204D">
              <w:rPr>
                <w:szCs w:val="24"/>
              </w:rPr>
              <w:t xml:space="preserve"> </w:t>
            </w:r>
            <w:r w:rsidRPr="00E92930">
              <w:rPr>
                <w:szCs w:val="24"/>
              </w:rPr>
              <w:t>period</w:t>
            </w:r>
            <w:r w:rsidRPr="005D204D">
              <w:rPr>
                <w:szCs w:val="24"/>
              </w:rPr>
              <w:t xml:space="preserve"> - 24 (</w:t>
            </w:r>
            <w:r w:rsidRPr="00E92930">
              <w:rPr>
                <w:szCs w:val="24"/>
              </w:rPr>
              <w:t>twenty</w:t>
            </w:r>
            <w:r w:rsidRPr="005D204D">
              <w:rPr>
                <w:szCs w:val="24"/>
              </w:rPr>
              <w:t>-</w:t>
            </w:r>
            <w:r w:rsidRPr="00E92930">
              <w:rPr>
                <w:szCs w:val="24"/>
              </w:rPr>
              <w:t>four</w:t>
            </w:r>
            <w:r w:rsidRPr="005D204D">
              <w:rPr>
                <w:szCs w:val="24"/>
              </w:rPr>
              <w:t xml:space="preserve">) </w:t>
            </w:r>
            <w:r w:rsidRPr="00E92930">
              <w:rPr>
                <w:szCs w:val="24"/>
              </w:rPr>
              <w:t>months</w:t>
            </w:r>
            <w:r w:rsidRPr="005D204D">
              <w:rPr>
                <w:szCs w:val="24"/>
              </w:rPr>
              <w:t xml:space="preserve"> </w:t>
            </w:r>
            <w:r w:rsidRPr="00E92930">
              <w:rPr>
                <w:szCs w:val="24"/>
              </w:rPr>
              <w:t>from</w:t>
            </w:r>
            <w:r w:rsidRPr="005D204D">
              <w:rPr>
                <w:szCs w:val="24"/>
              </w:rPr>
              <w:t xml:space="preserve"> </w:t>
            </w:r>
            <w:r w:rsidRPr="00E92930">
              <w:rPr>
                <w:szCs w:val="24"/>
              </w:rPr>
              <w:t>delivery</w:t>
            </w:r>
            <w:r w:rsidRPr="005D204D">
              <w:rPr>
                <w:szCs w:val="24"/>
              </w:rPr>
              <w:t>.</w:t>
            </w:r>
          </w:p>
        </w:tc>
      </w:tr>
      <w:tr w:rsidR="005D204D" w:rsidRPr="005D204D" w:rsidTr="007063F8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180" w:rsidRPr="005D204D" w:rsidRDefault="005D204D" w:rsidP="00B87180">
            <w:pPr>
              <w:pStyle w:val="a9"/>
              <w:numPr>
                <w:ilvl w:val="1"/>
                <w:numId w:val="18"/>
              </w:numPr>
              <w:spacing w:after="60"/>
              <w:rPr>
                <w:lang w:val="en-US"/>
              </w:rPr>
            </w:pPr>
            <w:r w:rsidRPr="005D204D">
              <w:rPr>
                <w:lang w:val="en-US"/>
              </w:rPr>
              <w:t>Bank guarantee for good performance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180" w:rsidRPr="005D204D" w:rsidRDefault="005D204D" w:rsidP="00B87180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7063F8"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8D4FB4" w:rsidRPr="008D4FB4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proofErr w:type="spellStart"/>
            <w:r w:rsidRPr="00CF3D2F">
              <w:rPr>
                <w:rFonts w:ascii="Times New Roman" w:hAnsi="Times New Roman"/>
              </w:rPr>
              <w:t>Type</w:t>
            </w:r>
            <w:proofErr w:type="spellEnd"/>
            <w:r w:rsidRPr="00CF3D2F">
              <w:rPr>
                <w:rFonts w:ascii="Times New Roman" w:hAnsi="Times New Roman"/>
              </w:rPr>
              <w:t xml:space="preserve"> </w:t>
            </w:r>
            <w:proofErr w:type="spellStart"/>
            <w:r w:rsidRPr="00CF3D2F">
              <w:rPr>
                <w:rFonts w:ascii="Times New Roman" w:hAnsi="Times New Roman"/>
              </w:rPr>
              <w:t>of</w:t>
            </w:r>
            <w:proofErr w:type="spellEnd"/>
            <w:r w:rsidRPr="00CF3D2F">
              <w:rPr>
                <w:rFonts w:ascii="Times New Roman" w:hAnsi="Times New Roman"/>
              </w:rPr>
              <w:t xml:space="preserve"> </w:t>
            </w:r>
            <w:proofErr w:type="spellStart"/>
            <w:r w:rsidRPr="00CF3D2F">
              <w:rPr>
                <w:rFonts w:ascii="Times New Roman" w:hAnsi="Times New Roman"/>
              </w:rPr>
              <w:t>tender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765D0C" w:rsidRDefault="008D4FB4" w:rsidP="008D4FB4">
            <w:pPr>
              <w:tabs>
                <w:tab w:val="right" w:pos="7254"/>
              </w:tabs>
              <w:spacing w:after="60" w:line="276" w:lineRule="auto"/>
              <w:rPr>
                <w:szCs w:val="24"/>
                <w:lang w:val="en-GB"/>
              </w:rPr>
            </w:pPr>
            <w:r w:rsidRPr="00765D0C">
              <w:rPr>
                <w:szCs w:val="24"/>
                <w:lang w:val="en-GB"/>
              </w:rPr>
              <w:t xml:space="preserve">Single-stage dual-submission with reverse </w:t>
            </w:r>
            <w:r>
              <w:rPr>
                <w:szCs w:val="24"/>
                <w:lang w:val="en-GB"/>
              </w:rPr>
              <w:t>a</w:t>
            </w:r>
            <w:r w:rsidRPr="00765D0C">
              <w:rPr>
                <w:szCs w:val="24"/>
                <w:lang w:val="en-GB"/>
              </w:rPr>
              <w:t>uction</w:t>
            </w:r>
          </w:p>
        </w:tc>
      </w:tr>
      <w:tr w:rsidR="008D4FB4" w:rsidRPr="003D3823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CF3D2F" w:rsidRDefault="008D4FB4" w:rsidP="008D4FB4">
            <w:pPr>
              <w:pStyle w:val="a9"/>
              <w:numPr>
                <w:ilvl w:val="1"/>
                <w:numId w:val="18"/>
              </w:numPr>
              <w:spacing w:after="60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  <w:lang w:val="en-GB"/>
              </w:rPr>
              <w:t>Governing</w:t>
            </w:r>
            <w:r w:rsidRPr="00CF3D2F">
              <w:rPr>
                <w:rFonts w:ascii="Times New Roman" w:hAnsi="Times New Roman"/>
              </w:rPr>
              <w:t xml:space="preserve"> </w:t>
            </w:r>
            <w:proofErr w:type="spellStart"/>
            <w:r w:rsidRPr="00CF3D2F">
              <w:rPr>
                <w:rFonts w:ascii="Times New Roman" w:hAnsi="Times New Roman"/>
              </w:rPr>
              <w:t>Law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CF3D2F" w:rsidRDefault="008D4FB4" w:rsidP="008D4FB4">
            <w:pPr>
              <w:tabs>
                <w:tab w:val="right" w:pos="7254"/>
              </w:tabs>
              <w:spacing w:after="60" w:line="276" w:lineRule="auto"/>
              <w:rPr>
                <w:szCs w:val="24"/>
                <w:lang w:val="en-GB"/>
              </w:rPr>
            </w:pPr>
            <w:r w:rsidRPr="00A1341C">
              <w:rPr>
                <w:szCs w:val="24"/>
              </w:rPr>
              <w:t>Bulgarian law</w:t>
            </w:r>
          </w:p>
        </w:tc>
      </w:tr>
      <w:tr w:rsidR="008D4FB4" w:rsidRPr="003D3823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B4" w:rsidRPr="00B757D9" w:rsidRDefault="008D4FB4" w:rsidP="00B757D9">
            <w:pPr>
              <w:pStyle w:val="a9"/>
              <w:numPr>
                <w:ilvl w:val="1"/>
                <w:numId w:val="18"/>
              </w:numPr>
              <w:spacing w:after="60"/>
            </w:pPr>
            <w:r w:rsidRPr="00B757D9">
              <w:rPr>
                <w:lang w:val="en-GB"/>
              </w:rPr>
              <w:t>Contract Area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B4" w:rsidRPr="00CF3D2F" w:rsidRDefault="008D4FB4" w:rsidP="008D4FB4">
            <w:pPr>
              <w:tabs>
                <w:tab w:val="right" w:pos="7254"/>
              </w:tabs>
              <w:spacing w:after="60" w:line="276" w:lineRule="auto"/>
              <w:rPr>
                <w:szCs w:val="24"/>
                <w:lang w:val="en-GB"/>
              </w:rPr>
            </w:pPr>
            <w:r>
              <w:rPr>
                <w:szCs w:val="24"/>
              </w:rPr>
              <w:t>Bulgaria</w:t>
            </w:r>
          </w:p>
        </w:tc>
      </w:tr>
      <w:tr w:rsidR="00752306" w:rsidRPr="008A2E21" w:rsidTr="00C223B1">
        <w:trPr>
          <w:cantSplit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CC5DDA" w:rsidRDefault="003D3823" w:rsidP="009E6B1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2</w:t>
            </w:r>
            <w:r w:rsidR="00752306"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8A2E21" w:rsidRPr="009E3026">
              <w:rPr>
                <w:b/>
                <w:bCs/>
                <w:szCs w:val="24"/>
                <w:bdr w:val="nil"/>
              </w:rPr>
              <w:t>Minimum qualification requirements to Bidder to allow its participation in the tender</w:t>
            </w:r>
          </w:p>
        </w:tc>
      </w:tr>
      <w:tr w:rsidR="007E5737" w:rsidRPr="00BD0293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7" w:rsidRPr="006475C7" w:rsidRDefault="003D3823" w:rsidP="007E5737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6475C7">
              <w:rPr>
                <w:rFonts w:asciiTheme="majorBidi" w:hAnsiTheme="majorBidi" w:cstheme="majorBidi"/>
                <w:lang w:val="bg-BG"/>
              </w:rPr>
              <w:t>2.</w:t>
            </w:r>
            <w:r w:rsidR="007E5737" w:rsidRPr="006475C7">
              <w:rPr>
                <w:rFonts w:asciiTheme="majorBidi" w:hAnsiTheme="majorBidi" w:cstheme="majorBidi"/>
                <w:lang w:val="bg-BG"/>
              </w:rPr>
              <w:t>1.</w:t>
            </w:r>
            <w:r w:rsidR="006475C7" w:rsidRPr="006475C7">
              <w:t xml:space="preserve"> Technical compliance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03" w:rsidRPr="008B0003" w:rsidRDefault="008B0003" w:rsidP="008B0003">
            <w:pPr>
              <w:pStyle w:val="a9"/>
              <w:spacing w:before="60" w:after="60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0003">
              <w:rPr>
                <w:rFonts w:ascii="Times New Roman" w:hAnsi="Times New Roman"/>
                <w:lang w:val="en-US"/>
              </w:rPr>
              <w:t>Bidder shall submit a Technical Bid compliant with the requirements set out in Client’s tender documentation (type, nature, technical parameters, quantities), including as follows: (Form 3)</w:t>
            </w:r>
          </w:p>
          <w:p w:rsidR="008B0003" w:rsidRPr="008B0003" w:rsidRDefault="008B0003" w:rsidP="008B0003">
            <w:pPr>
              <w:pStyle w:val="a9"/>
              <w:numPr>
                <w:ilvl w:val="0"/>
                <w:numId w:val="20"/>
              </w:numPr>
              <w:spacing w:before="60" w:after="60"/>
              <w:jc w:val="both"/>
              <w:rPr>
                <w:rFonts w:ascii="Times New Roman" w:hAnsi="Times New Roman"/>
                <w:lang w:val="bg-BG"/>
              </w:rPr>
            </w:pPr>
            <w:r w:rsidRPr="008B0003">
              <w:rPr>
                <w:rFonts w:ascii="Times New Roman" w:hAnsi="Times New Roman"/>
                <w:lang w:val="en-US"/>
              </w:rPr>
              <w:t>Full compliance of the parameters with the ones set out in the Technical Requirements;</w:t>
            </w:r>
          </w:p>
          <w:p w:rsidR="007F4A77" w:rsidRPr="008B0003" w:rsidRDefault="008B0003" w:rsidP="008B0003">
            <w:pPr>
              <w:pStyle w:val="a9"/>
              <w:numPr>
                <w:ilvl w:val="0"/>
                <w:numId w:val="20"/>
              </w:numPr>
              <w:spacing w:before="60" w:after="60"/>
              <w:jc w:val="both"/>
              <w:rPr>
                <w:rFonts w:ascii="Times New Roman" w:hAnsi="Times New Roman"/>
                <w:lang w:val="bg-BG"/>
              </w:rPr>
            </w:pPr>
            <w:r w:rsidRPr="008B0003">
              <w:rPr>
                <w:lang w:val="en-US"/>
              </w:rPr>
              <w:t xml:space="preserve">Declaration about the purchased PSVs/ isolating valves with locking mechanisms that they will be accompanied by a Certificate of Compliance by a Notified body, Declaration of Compliance by the manufacturer and </w:t>
            </w:r>
            <w:r w:rsidRPr="008B0003">
              <w:t>СЕ</w:t>
            </w:r>
            <w:r w:rsidRPr="008B0003">
              <w:rPr>
                <w:lang w:val="en-US"/>
              </w:rPr>
              <w:t xml:space="preserve"> marking, according to 2014/68/EU (PED); the required technical documentation – incl. installation, operation, maintenance and repair instructions in Bulgarian language.</w:t>
            </w:r>
          </w:p>
        </w:tc>
      </w:tr>
      <w:tr w:rsidR="007F4A77" w:rsidRPr="008A2E21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77" w:rsidRPr="005D204D" w:rsidRDefault="007F4A77" w:rsidP="006475C7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</w:rPr>
            </w:pPr>
            <w:r w:rsidRPr="005D204D"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="006475C7" w:rsidRPr="005D204D">
              <w:rPr>
                <w:rFonts w:asciiTheme="majorBidi" w:hAnsiTheme="majorBidi" w:cstheme="majorBidi"/>
              </w:rPr>
              <w:t>Authorization documents (valid certificates)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77" w:rsidRPr="006475C7" w:rsidRDefault="006475C7" w:rsidP="005D204D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lang w:val="bg-BG" w:eastAsia="bg-BG"/>
              </w:rPr>
            </w:pPr>
            <w:r w:rsidRPr="005D204D">
              <w:rPr>
                <w:lang w:val="en-GB"/>
              </w:rPr>
              <w:t xml:space="preserve">The Bidder shall present </w:t>
            </w:r>
            <w:r w:rsidRPr="005D204D">
              <w:rPr>
                <w:rFonts w:asciiTheme="majorBidi" w:hAnsiTheme="majorBidi" w:cstheme="majorBidi"/>
                <w:iCs/>
                <w:lang w:val="en-US"/>
              </w:rPr>
              <w:t>a valid certificate in terms of quality management system (ISO 9001) o</w:t>
            </w:r>
            <w:proofErr w:type="spellStart"/>
            <w:r w:rsidRPr="005D204D">
              <w:rPr>
                <w:iCs/>
                <w:lang w:val="en-GB"/>
              </w:rPr>
              <w:t>f</w:t>
            </w:r>
            <w:proofErr w:type="spellEnd"/>
            <w:r w:rsidRPr="005D204D">
              <w:rPr>
                <w:iCs/>
                <w:lang w:val="en-GB"/>
              </w:rPr>
              <w:t xml:space="preserve"> the</w:t>
            </w:r>
            <w:r w:rsidRPr="005D204D">
              <w:rPr>
                <w:b/>
                <w:iCs/>
                <w:lang w:val="en-GB"/>
              </w:rPr>
              <w:t xml:space="preserve"> </w:t>
            </w:r>
            <w:r w:rsidRPr="005D204D">
              <w:rPr>
                <w:iCs/>
                <w:lang w:val="en-GB"/>
              </w:rPr>
              <w:t>Manufacturer</w:t>
            </w:r>
            <w:r w:rsidRPr="005D204D">
              <w:rPr>
                <w:lang w:val="en-GB"/>
              </w:rPr>
              <w:t>.</w:t>
            </w:r>
            <w:r w:rsidRPr="005D204D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="007F4A77" w:rsidRPr="005D204D">
              <w:rPr>
                <w:rFonts w:ascii="Times New Roman" w:hAnsi="Times New Roman"/>
                <w:iCs/>
              </w:rPr>
              <w:t>(</w:t>
            </w:r>
            <w:r w:rsidRPr="005D204D">
              <w:rPr>
                <w:rFonts w:ascii="Times New Roman" w:hAnsi="Times New Roman"/>
                <w:iCs/>
                <w:lang w:val="en-US"/>
              </w:rPr>
              <w:t>Form</w:t>
            </w:r>
            <w:r w:rsidR="007F4A77" w:rsidRPr="005D204D">
              <w:rPr>
                <w:rFonts w:ascii="Times New Roman" w:hAnsi="Times New Roman"/>
                <w:lang w:val="bg-BG" w:eastAsia="bg-BG"/>
              </w:rPr>
              <w:t xml:space="preserve"> 1</w:t>
            </w:r>
            <w:r w:rsidRPr="005D204D">
              <w:rPr>
                <w:rFonts w:ascii="Times New Roman" w:hAnsi="Times New Roman"/>
                <w:lang w:eastAsia="bg-BG"/>
              </w:rPr>
              <w:t xml:space="preserve">, </w:t>
            </w:r>
            <w:r w:rsidRPr="005D204D">
              <w:rPr>
                <w:rFonts w:ascii="Times New Roman" w:hAnsi="Times New Roman"/>
                <w:lang w:val="en-US" w:eastAsia="bg-BG"/>
              </w:rPr>
              <w:t>p</w:t>
            </w:r>
            <w:r w:rsidRPr="005D204D">
              <w:rPr>
                <w:rFonts w:ascii="Times New Roman" w:hAnsi="Times New Roman"/>
                <w:lang w:eastAsia="bg-BG"/>
              </w:rPr>
              <w:t>.</w:t>
            </w:r>
            <w:r w:rsidR="005D204D" w:rsidRPr="005D204D">
              <w:rPr>
                <w:rFonts w:ascii="Times New Roman" w:hAnsi="Times New Roman"/>
                <w:lang w:eastAsia="bg-BG"/>
              </w:rPr>
              <w:t xml:space="preserve"> </w:t>
            </w:r>
            <w:r w:rsidR="005D204D" w:rsidRPr="005D204D">
              <w:rPr>
                <w:rFonts w:ascii="Times New Roman" w:hAnsi="Times New Roman"/>
                <w:lang w:val="en-US" w:eastAsia="bg-BG"/>
              </w:rPr>
              <w:t>4</w:t>
            </w:r>
            <w:r w:rsidR="007F4A77" w:rsidRPr="005D204D">
              <w:rPr>
                <w:rFonts w:ascii="Times New Roman" w:hAnsi="Times New Roman"/>
                <w:iCs/>
              </w:rPr>
              <w:t>)</w:t>
            </w:r>
            <w:r w:rsidR="007F4A77" w:rsidRPr="005D204D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7F4A77" w:rsidRPr="007F4A77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77" w:rsidRPr="005D204D" w:rsidRDefault="007F4A77" w:rsidP="007F4A77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5D204D"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="005D204D" w:rsidRPr="005D204D">
              <w:rPr>
                <w:rFonts w:asciiTheme="majorBidi" w:hAnsiTheme="majorBidi" w:cstheme="majorBidi"/>
              </w:rPr>
              <w:t>Draft</w:t>
            </w:r>
            <w:r w:rsidR="005D204D" w:rsidRPr="005D204D">
              <w:rPr>
                <w:rFonts w:asciiTheme="majorBidi" w:hAnsiTheme="majorBidi" w:cstheme="majorBidi"/>
                <w:lang w:val="ru-RU"/>
              </w:rPr>
              <w:t xml:space="preserve"> </w:t>
            </w:r>
            <w:r w:rsidR="005D204D" w:rsidRPr="005D204D">
              <w:rPr>
                <w:rFonts w:asciiTheme="majorBidi" w:hAnsiTheme="majorBidi" w:cstheme="majorBidi"/>
              </w:rPr>
              <w:t>contract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A77" w:rsidRPr="005D204D" w:rsidRDefault="005D204D" w:rsidP="005D204D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lang w:eastAsia="bg-BG"/>
              </w:rPr>
            </w:pPr>
            <w:r w:rsidRPr="005D204D">
              <w:rPr>
                <w:rFonts w:ascii="Times New Roman" w:hAnsi="Times New Roman"/>
                <w:iCs/>
                <w:lang w:val="en-GB"/>
              </w:rPr>
              <w:t xml:space="preserve">Bidder confirms that is familiar with the draft contract prepared by LUKOIL </w:t>
            </w:r>
            <w:proofErr w:type="spellStart"/>
            <w:r w:rsidRPr="005D204D">
              <w:rPr>
                <w:rFonts w:ascii="Times New Roman" w:hAnsi="Times New Roman"/>
                <w:iCs/>
                <w:lang w:val="en-GB"/>
              </w:rPr>
              <w:t>Neftohim</w:t>
            </w:r>
            <w:proofErr w:type="spellEnd"/>
            <w:r w:rsidRPr="005D204D">
              <w:rPr>
                <w:rFonts w:ascii="Times New Roman" w:hAnsi="Times New Roman"/>
                <w:iCs/>
                <w:lang w:val="en-GB"/>
              </w:rPr>
              <w:t xml:space="preserve"> </w:t>
            </w:r>
            <w:proofErr w:type="spellStart"/>
            <w:r w:rsidRPr="005D204D">
              <w:rPr>
                <w:rFonts w:ascii="Times New Roman" w:hAnsi="Times New Roman"/>
                <w:iCs/>
                <w:lang w:val="en-GB"/>
              </w:rPr>
              <w:t>Burgas</w:t>
            </w:r>
            <w:proofErr w:type="spellEnd"/>
            <w:r w:rsidRPr="005D204D">
              <w:rPr>
                <w:rFonts w:ascii="Times New Roman" w:hAnsi="Times New Roman"/>
                <w:iCs/>
                <w:lang w:val="en-GB"/>
              </w:rPr>
              <w:t xml:space="preserve"> AD and accepts its form, structure and contents.</w:t>
            </w:r>
            <w:r w:rsidRPr="005D204D">
              <w:rPr>
                <w:rFonts w:ascii="Times New Roman" w:hAnsi="Times New Roman"/>
                <w:lang w:val="en-US" w:eastAsia="bg-BG"/>
              </w:rPr>
              <w:t xml:space="preserve"> </w:t>
            </w:r>
            <w:r w:rsidR="007F4A77" w:rsidRPr="005D204D">
              <w:rPr>
                <w:rFonts w:ascii="Times New Roman" w:hAnsi="Times New Roman"/>
                <w:lang w:eastAsia="bg-BG"/>
              </w:rPr>
              <w:t>(</w:t>
            </w:r>
            <w:r w:rsidRPr="005D204D">
              <w:rPr>
                <w:rFonts w:ascii="Times New Roman" w:hAnsi="Times New Roman"/>
                <w:bCs/>
                <w:noProof/>
                <w:lang w:val="en-US" w:eastAsia="en-US"/>
              </w:rPr>
              <w:t>Form</w:t>
            </w:r>
            <w:r w:rsidRPr="005D204D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1, </w:t>
            </w:r>
            <w:r w:rsidRPr="005D204D">
              <w:rPr>
                <w:rFonts w:ascii="Times New Roman" w:hAnsi="Times New Roman"/>
                <w:bCs/>
                <w:noProof/>
                <w:lang w:val="en-US" w:eastAsia="en-US"/>
              </w:rPr>
              <w:t>p</w:t>
            </w:r>
            <w:r w:rsidRPr="005D204D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. </w:t>
            </w:r>
            <w:r w:rsidRPr="005D204D">
              <w:rPr>
                <w:rFonts w:ascii="Times New Roman" w:hAnsi="Times New Roman"/>
                <w:bCs/>
                <w:noProof/>
                <w:lang w:val="en-US" w:eastAsia="en-US"/>
              </w:rPr>
              <w:t>5</w:t>
            </w:r>
            <w:r w:rsidRPr="005D204D">
              <w:rPr>
                <w:rFonts w:ascii="Times New Roman" w:hAnsi="Times New Roman"/>
                <w:bCs/>
                <w:noProof/>
                <w:lang w:val="bg-BG" w:eastAsia="en-US"/>
              </w:rPr>
              <w:t>).</w:t>
            </w:r>
          </w:p>
        </w:tc>
      </w:tr>
      <w:tr w:rsidR="007E5737" w:rsidRPr="00DE04A7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7" w:rsidRPr="005D204D" w:rsidRDefault="003D3823" w:rsidP="007F4A77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5D204D">
              <w:rPr>
                <w:rFonts w:asciiTheme="majorBidi" w:hAnsiTheme="majorBidi" w:cstheme="majorBidi"/>
                <w:lang w:val="bg-BG"/>
              </w:rPr>
              <w:t>2.</w:t>
            </w:r>
            <w:r w:rsidR="007F4A77" w:rsidRPr="005D204D">
              <w:rPr>
                <w:rFonts w:asciiTheme="majorBidi" w:hAnsiTheme="majorBidi" w:cstheme="majorBidi"/>
                <w:lang w:val="bg-BG"/>
              </w:rPr>
              <w:t>4</w:t>
            </w:r>
            <w:r w:rsidR="007E5737" w:rsidRPr="005D204D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6475C7" w:rsidRPr="005D204D">
              <w:rPr>
                <w:noProof/>
                <w:szCs w:val="24"/>
                <w:lang w:val="bg-BG"/>
              </w:rPr>
              <w:t>Annual turnover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37" w:rsidRPr="00DE04A7" w:rsidRDefault="006475C7" w:rsidP="003164C1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bCs/>
                <w:noProof/>
                <w:lang w:val="bg-BG" w:eastAsia="en-US"/>
              </w:rPr>
            </w:pPr>
            <w:r w:rsidRPr="007518D7">
              <w:rPr>
                <w:rFonts w:ascii="Times New Roman" w:hAnsi="Times New Roman"/>
                <w:lang w:val="en-US" w:eastAsia="bg-BG"/>
              </w:rPr>
              <w:t>Bidder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shall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declare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a</w:t>
            </w:r>
            <w:r w:rsidR="002D0F15" w:rsidRPr="007518D7">
              <w:rPr>
                <w:rFonts w:ascii="Times New Roman" w:hAnsi="Times New Roman"/>
                <w:lang w:val="en-US" w:eastAsia="bg-BG"/>
              </w:rPr>
              <w:t>n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2D0F15" w:rsidRPr="007518D7">
              <w:rPr>
                <w:rFonts w:ascii="Times New Roman" w:hAnsi="Times New Roman"/>
                <w:lang w:val="en-US" w:eastAsia="bg-BG"/>
              </w:rPr>
              <w:t>average annual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turnover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for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the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ascii="Times New Roman" w:hAnsi="Times New Roman"/>
                <w:lang w:val="en-US" w:eastAsia="bg-BG"/>
              </w:rPr>
              <w:t>last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3 (</w:t>
            </w:r>
            <w:r w:rsidRPr="007518D7">
              <w:rPr>
                <w:rFonts w:ascii="Times New Roman" w:hAnsi="Times New Roman"/>
                <w:lang w:val="en-US" w:eastAsia="bg-BG"/>
              </w:rPr>
              <w:t>three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) </w:t>
            </w:r>
            <w:r w:rsidRPr="007518D7">
              <w:rPr>
                <w:rFonts w:ascii="Times New Roman" w:hAnsi="Times New Roman"/>
                <w:lang w:val="en-US" w:eastAsia="bg-BG"/>
              </w:rPr>
              <w:t>years</w:t>
            </w:r>
            <w:r w:rsidRPr="007518D7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7518D7">
              <w:rPr>
                <w:rFonts w:eastAsia="Calibri"/>
                <w:lang w:val="bg-BG" w:eastAsia="bg-BG"/>
              </w:rPr>
              <w:t>(202</w:t>
            </w:r>
            <w:r w:rsidR="003164C1">
              <w:rPr>
                <w:rFonts w:eastAsia="Calibri"/>
                <w:lang w:val="bg-BG" w:eastAsia="bg-BG"/>
              </w:rPr>
              <w:t>1-2023</w:t>
            </w:r>
            <w:r w:rsidRPr="007518D7">
              <w:rPr>
                <w:rFonts w:eastAsia="Calibri"/>
                <w:lang w:val="bg-BG" w:eastAsia="bg-BG"/>
              </w:rPr>
              <w:t xml:space="preserve">) 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not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less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than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</w:t>
            </w:r>
            <w:r w:rsidR="002D0F15" w:rsidRPr="007518D7">
              <w:rPr>
                <w:rFonts w:ascii="Times New Roman" w:hAnsi="Times New Roman"/>
                <w:bCs/>
                <w:noProof/>
                <w:lang w:val="bg-BG" w:eastAsia="en-US"/>
              </w:rPr>
              <w:t>1 0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>00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 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>000 (</w:t>
            </w:r>
            <w:r w:rsidR="002D0F15"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one million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) 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EUR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(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Form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1, </w:t>
            </w:r>
            <w:r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p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>.</w:t>
            </w:r>
            <w:r w:rsidR="005D204D" w:rsidRPr="007518D7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</w:t>
            </w:r>
            <w:r w:rsidR="005D204D" w:rsidRPr="007518D7">
              <w:rPr>
                <w:rFonts w:ascii="Times New Roman" w:hAnsi="Times New Roman"/>
                <w:bCs/>
                <w:noProof/>
                <w:lang w:val="en-US" w:eastAsia="en-US"/>
              </w:rPr>
              <w:t>2</w:t>
            </w:r>
            <w:r w:rsidRPr="007518D7">
              <w:rPr>
                <w:rFonts w:ascii="Times New Roman" w:hAnsi="Times New Roman"/>
                <w:bCs/>
                <w:noProof/>
                <w:lang w:val="bg-BG" w:eastAsia="en-US"/>
              </w:rPr>
              <w:t>).</w:t>
            </w:r>
          </w:p>
        </w:tc>
      </w:tr>
      <w:tr w:rsidR="00D56528" w:rsidRPr="00D56528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7" w:rsidRPr="00D56528" w:rsidRDefault="007E5737" w:rsidP="001C373F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D56528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1C373F" w:rsidRPr="00D56528">
              <w:rPr>
                <w:rFonts w:asciiTheme="majorBidi" w:hAnsiTheme="majorBidi" w:cstheme="majorBidi"/>
                <w:lang w:val="bg-BG"/>
              </w:rPr>
              <w:t>5</w:t>
            </w:r>
            <w:r w:rsidR="003D3823" w:rsidRPr="00D56528">
              <w:rPr>
                <w:rFonts w:asciiTheme="majorBidi" w:hAnsiTheme="majorBidi" w:cstheme="majorBidi"/>
                <w:lang w:val="bg-BG"/>
              </w:rPr>
              <w:t>.</w:t>
            </w:r>
            <w:r w:rsidRPr="00D56528">
              <w:rPr>
                <w:rFonts w:asciiTheme="majorBidi" w:hAnsiTheme="majorBidi" w:cstheme="majorBidi"/>
                <w:lang w:val="bg-BG"/>
              </w:rPr>
              <w:tab/>
            </w:r>
            <w:r w:rsidR="005D204D" w:rsidRPr="00D56528">
              <w:rPr>
                <w:noProof/>
                <w:szCs w:val="24"/>
              </w:rPr>
              <w:t>Previous experience.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37" w:rsidRPr="00D56528" w:rsidRDefault="005D204D" w:rsidP="00D5652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lang w:val="en-US" w:eastAsia="bg-BG"/>
              </w:rPr>
            </w:pPr>
            <w:r w:rsidRPr="00D56528">
              <w:rPr>
                <w:rFonts w:ascii="Times New Roman" w:hAnsi="Times New Roman"/>
                <w:lang w:val="en-US" w:eastAsia="bg-BG"/>
              </w:rPr>
              <w:t>Bidder</w:t>
            </w:r>
            <w:r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D56528">
              <w:rPr>
                <w:rFonts w:ascii="Times New Roman" w:hAnsi="Times New Roman"/>
                <w:lang w:val="en-US" w:eastAsia="bg-BG"/>
              </w:rPr>
              <w:t>shall</w:t>
            </w:r>
            <w:r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D56528">
              <w:rPr>
                <w:rFonts w:ascii="Times New Roman" w:hAnsi="Times New Roman"/>
                <w:lang w:val="en-US" w:eastAsia="bg-BG"/>
              </w:rPr>
              <w:t>have</w:t>
            </w:r>
            <w:r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D56528">
              <w:rPr>
                <w:rFonts w:ascii="Times New Roman" w:hAnsi="Times New Roman"/>
                <w:lang w:val="en-US" w:eastAsia="bg-BG"/>
              </w:rPr>
              <w:t>a</w:t>
            </w:r>
            <w:r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D56528">
              <w:rPr>
                <w:rFonts w:ascii="Times New Roman" w:hAnsi="Times New Roman"/>
                <w:lang w:val="en-US" w:eastAsia="bg-BG"/>
              </w:rPr>
              <w:t>minimum</w:t>
            </w:r>
            <w:r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D56528">
              <w:rPr>
                <w:rFonts w:ascii="Times New Roman" w:hAnsi="Times New Roman"/>
                <w:lang w:val="en-US" w:eastAsia="bg-BG"/>
              </w:rPr>
              <w:t>of</w:t>
            </w:r>
            <w:r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>2 (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two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)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contracts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with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a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total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value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of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not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less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than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1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 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>000 000 (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one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>million</w:t>
            </w:r>
            <w:r w:rsidR="00D56528" w:rsidRPr="00D56528">
              <w:rPr>
                <w:rFonts w:ascii="Times New Roman" w:hAnsi="Times New Roman"/>
                <w:lang w:val="bg-BG" w:eastAsia="bg-BG"/>
              </w:rPr>
              <w:t xml:space="preserve">) </w:t>
            </w:r>
            <w:r w:rsidR="00D56528" w:rsidRPr="00D56528">
              <w:rPr>
                <w:rFonts w:ascii="Times New Roman" w:hAnsi="Times New Roman"/>
                <w:lang w:val="en-US" w:eastAsia="bg-BG"/>
              </w:rPr>
              <w:t xml:space="preserve">EUR for Supplies (P) to sites in the refining industry, including supplies of PSV/ </w:t>
            </w:r>
            <w:r w:rsidR="00D56528" w:rsidRPr="00D56528">
              <w:rPr>
                <w:lang w:val="en-US"/>
              </w:rPr>
              <w:t>shut-off valves with locking mechanisms and other</w:t>
            </w:r>
            <w:r w:rsidR="001C373F" w:rsidRPr="00D56528">
              <w:rPr>
                <w:rFonts w:ascii="Times New Roman" w:hAnsi="Times New Roman"/>
                <w:lang w:val="bg-BG" w:eastAsia="bg-BG"/>
              </w:rPr>
              <w:t xml:space="preserve"> </w:t>
            </w:r>
            <w:r w:rsidRPr="00D56528">
              <w:rPr>
                <w:rFonts w:ascii="Times New Roman" w:hAnsi="Times New Roman"/>
                <w:bCs/>
                <w:noProof/>
                <w:lang w:val="bg-BG" w:eastAsia="en-US"/>
              </w:rPr>
              <w:t>(</w:t>
            </w:r>
            <w:r w:rsidRPr="00D56528">
              <w:rPr>
                <w:rFonts w:ascii="Times New Roman" w:hAnsi="Times New Roman"/>
                <w:bCs/>
                <w:noProof/>
                <w:lang w:val="en-US" w:eastAsia="en-US"/>
              </w:rPr>
              <w:t>Form</w:t>
            </w:r>
            <w:r w:rsidRPr="00D56528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 1, </w:t>
            </w:r>
            <w:r w:rsidRPr="00D56528">
              <w:rPr>
                <w:rFonts w:ascii="Times New Roman" w:hAnsi="Times New Roman"/>
                <w:bCs/>
                <w:noProof/>
                <w:lang w:val="en-US" w:eastAsia="en-US"/>
              </w:rPr>
              <w:t>p</w:t>
            </w:r>
            <w:r w:rsidRPr="00D56528">
              <w:rPr>
                <w:rFonts w:ascii="Times New Roman" w:hAnsi="Times New Roman"/>
                <w:bCs/>
                <w:noProof/>
                <w:lang w:val="bg-BG" w:eastAsia="en-US"/>
              </w:rPr>
              <w:t xml:space="preserve">. </w:t>
            </w:r>
            <w:r w:rsidRPr="00D56528">
              <w:rPr>
                <w:rFonts w:ascii="Times New Roman" w:hAnsi="Times New Roman"/>
                <w:bCs/>
                <w:noProof/>
                <w:lang w:val="en-US" w:eastAsia="en-US"/>
              </w:rPr>
              <w:t>3</w:t>
            </w:r>
            <w:r w:rsidRPr="00D56528">
              <w:rPr>
                <w:rFonts w:ascii="Times New Roman" w:hAnsi="Times New Roman"/>
                <w:bCs/>
                <w:noProof/>
                <w:lang w:val="bg-BG" w:eastAsia="en-US"/>
              </w:rPr>
              <w:t>).</w:t>
            </w:r>
          </w:p>
        </w:tc>
      </w:tr>
      <w:tr w:rsidR="007D79AE" w:rsidRPr="005D204D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E" w:rsidRPr="005D204D" w:rsidRDefault="003D3823" w:rsidP="001C373F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</w:rPr>
            </w:pPr>
            <w:r w:rsidRPr="005D204D">
              <w:rPr>
                <w:rFonts w:asciiTheme="majorBidi" w:hAnsiTheme="majorBidi" w:cstheme="majorBidi"/>
                <w:lang w:val="bg-BG"/>
              </w:rPr>
              <w:t>2.</w:t>
            </w:r>
            <w:r w:rsidR="001C373F" w:rsidRPr="005D204D">
              <w:rPr>
                <w:rFonts w:asciiTheme="majorBidi" w:hAnsiTheme="majorBidi" w:cstheme="majorBidi"/>
                <w:lang w:val="bg-BG"/>
              </w:rPr>
              <w:t>6</w:t>
            </w:r>
            <w:r w:rsidR="007D79AE" w:rsidRPr="005D204D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5D204D" w:rsidRPr="005D204D">
              <w:rPr>
                <w:bdr w:val="nil"/>
              </w:rPr>
              <w:t>Guarantee for participation in a tender (Bid Bond)</w:t>
            </w:r>
            <w:r w:rsidR="005D204D" w:rsidRPr="005D204D">
              <w:t xml:space="preserve"> </w:t>
            </w:r>
            <w:r w:rsidR="005D204D" w:rsidRPr="005D204D">
              <w:rPr>
                <w:bdr w:val="nil"/>
              </w:rPr>
              <w:t>or transfer to the Organizer’s bank account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AE" w:rsidRPr="005D204D" w:rsidRDefault="001A3D62" w:rsidP="001A3D6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lang w:val="en-US" w:eastAsia="bg-BG"/>
              </w:rPr>
            </w:pPr>
            <w:r w:rsidRPr="00575D95">
              <w:rPr>
                <w:rFonts w:ascii="Times New Roman" w:hAnsi="Times New Roman"/>
                <w:lang w:val="bg-BG" w:eastAsia="bg-BG"/>
              </w:rPr>
              <w:t>1</w:t>
            </w:r>
            <w:r w:rsidR="007D79AE" w:rsidRPr="00575D95">
              <w:rPr>
                <w:rFonts w:ascii="Times New Roman" w:hAnsi="Times New Roman"/>
                <w:lang w:val="en-US" w:eastAsia="bg-BG"/>
              </w:rPr>
              <w:t xml:space="preserve">0 000 </w:t>
            </w:r>
            <w:r w:rsidRPr="00575D95">
              <w:rPr>
                <w:rFonts w:ascii="Times New Roman" w:hAnsi="Times New Roman"/>
                <w:lang w:val="en-US" w:eastAsia="bg-BG"/>
              </w:rPr>
              <w:t xml:space="preserve">(ten </w:t>
            </w:r>
            <w:r w:rsidRPr="00575D95">
              <w:rPr>
                <w:rFonts w:ascii="Times New Roman" w:hAnsi="Times New Roman"/>
                <w:bCs/>
                <w:noProof/>
                <w:lang w:val="en-US" w:eastAsia="en-US"/>
              </w:rPr>
              <w:t>thousand</w:t>
            </w:r>
            <w:r w:rsidRPr="00575D95">
              <w:rPr>
                <w:rFonts w:ascii="Times New Roman" w:hAnsi="Times New Roman"/>
                <w:lang w:val="en-US" w:eastAsia="bg-BG"/>
              </w:rPr>
              <w:t>)</w:t>
            </w:r>
            <w:r>
              <w:rPr>
                <w:rFonts w:ascii="Times New Roman" w:hAnsi="Times New Roman"/>
                <w:lang w:val="en-US" w:eastAsia="bg-BG"/>
              </w:rPr>
              <w:t xml:space="preserve"> </w:t>
            </w:r>
            <w:r w:rsidR="007D79AE" w:rsidRPr="005D204D">
              <w:rPr>
                <w:rFonts w:ascii="Times New Roman" w:hAnsi="Times New Roman"/>
                <w:lang w:val="en-US" w:eastAsia="bg-BG"/>
              </w:rPr>
              <w:t xml:space="preserve">EUR </w:t>
            </w:r>
            <w:r w:rsidR="00290BD9" w:rsidRPr="005D204D">
              <w:rPr>
                <w:rFonts w:ascii="Times New Roman" w:hAnsi="Times New Roman"/>
                <w:lang w:val="en-US" w:eastAsia="bg-BG"/>
              </w:rPr>
              <w:t>(</w:t>
            </w:r>
            <w:r w:rsidR="00BD0293">
              <w:rPr>
                <w:rFonts w:ascii="Times New Roman" w:hAnsi="Times New Roman"/>
                <w:lang w:val="en-US" w:eastAsia="bg-BG"/>
              </w:rPr>
              <w:t>Form</w:t>
            </w:r>
            <w:r w:rsidR="00290BD9" w:rsidRPr="005D204D">
              <w:rPr>
                <w:rFonts w:ascii="Times New Roman" w:hAnsi="Times New Roman"/>
                <w:lang w:val="en-US" w:eastAsia="bg-BG"/>
              </w:rPr>
              <w:t xml:space="preserve"> </w:t>
            </w:r>
            <w:r w:rsidR="00290BD9" w:rsidRPr="005D204D">
              <w:rPr>
                <w:rFonts w:ascii="Times New Roman" w:hAnsi="Times New Roman"/>
                <w:lang w:val="bg-BG" w:eastAsia="bg-BG"/>
              </w:rPr>
              <w:t>4</w:t>
            </w:r>
            <w:r w:rsidR="00290BD9" w:rsidRPr="005D204D">
              <w:rPr>
                <w:rFonts w:ascii="Times New Roman" w:hAnsi="Times New Roman"/>
                <w:lang w:val="en-US" w:eastAsia="bg-BG"/>
              </w:rPr>
              <w:t>)</w:t>
            </w:r>
          </w:p>
        </w:tc>
      </w:tr>
      <w:tr w:rsidR="005D204D" w:rsidRPr="005D204D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23" w:rsidRPr="005D204D" w:rsidRDefault="00C739C1" w:rsidP="001C373F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5D204D">
              <w:rPr>
                <w:rFonts w:asciiTheme="majorBidi" w:hAnsiTheme="majorBidi" w:cstheme="majorBidi"/>
                <w:lang w:val="bg-BG"/>
              </w:rPr>
              <w:t>2.</w:t>
            </w:r>
            <w:r w:rsidR="001C373F" w:rsidRPr="005D204D">
              <w:rPr>
                <w:rFonts w:asciiTheme="majorBidi" w:hAnsiTheme="majorBidi" w:cstheme="majorBidi"/>
                <w:lang w:val="bg-BG"/>
              </w:rPr>
              <w:t>7</w:t>
            </w:r>
            <w:r w:rsidR="004C6A9A" w:rsidRPr="005D204D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5D204D" w:rsidRPr="005D204D">
              <w:rPr>
                <w:rFonts w:asciiTheme="majorBidi" w:hAnsiTheme="majorBidi" w:cstheme="majorBidi"/>
              </w:rPr>
              <w:t>Business partner questionnaire (Form 10)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823" w:rsidRPr="005D204D" w:rsidRDefault="005D204D" w:rsidP="003D382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lang w:val="bg-BG" w:eastAsia="bg-BG"/>
              </w:rPr>
            </w:pPr>
            <w:r w:rsidRPr="005D204D">
              <w:rPr>
                <w:rFonts w:ascii="Times New Roman" w:hAnsi="Times New Roman"/>
                <w:lang w:val="en-US" w:eastAsia="bg-BG"/>
              </w:rPr>
              <w:t xml:space="preserve">Compliance of the </w:t>
            </w:r>
            <w:proofErr w:type="spellStart"/>
            <w:r w:rsidRPr="005D204D">
              <w:rPr>
                <w:rFonts w:ascii="Times New Roman" w:hAnsi="Times New Roman"/>
                <w:lang w:val="en-US" w:eastAsia="bg-BG"/>
              </w:rPr>
              <w:t>Biddet</w:t>
            </w:r>
            <w:proofErr w:type="spellEnd"/>
            <w:r w:rsidRPr="005D204D">
              <w:rPr>
                <w:rFonts w:ascii="Times New Roman" w:hAnsi="Times New Roman"/>
                <w:lang w:val="en-US" w:eastAsia="bg-BG"/>
              </w:rPr>
              <w:t xml:space="preserve"> with the reliability requirements</w:t>
            </w:r>
            <w:r w:rsidRPr="005D204D">
              <w:rPr>
                <w:rFonts w:ascii="Times New Roman" w:hAnsi="Times New Roman"/>
                <w:lang w:val="bg-BG" w:eastAsia="bg-BG"/>
              </w:rPr>
              <w:t xml:space="preserve"> (</w:t>
            </w:r>
            <w:proofErr w:type="spellStart"/>
            <w:r w:rsidRPr="005D204D">
              <w:rPr>
                <w:rFonts w:ascii="Times New Roman" w:hAnsi="Times New Roman"/>
                <w:lang w:val="bg-BG" w:eastAsia="bg-BG"/>
              </w:rPr>
              <w:t>Form</w:t>
            </w:r>
            <w:proofErr w:type="spellEnd"/>
            <w:r w:rsidRPr="005D204D">
              <w:rPr>
                <w:rFonts w:ascii="Times New Roman" w:hAnsi="Times New Roman"/>
                <w:lang w:val="bg-BG" w:eastAsia="bg-BG"/>
              </w:rPr>
              <w:t xml:space="preserve"> 10).</w:t>
            </w:r>
          </w:p>
        </w:tc>
      </w:tr>
      <w:tr w:rsidR="005D204D" w:rsidRPr="005D204D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23" w:rsidRPr="005D204D" w:rsidRDefault="00C739C1" w:rsidP="001C373F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5D204D">
              <w:rPr>
                <w:rFonts w:asciiTheme="majorBidi" w:hAnsiTheme="majorBidi" w:cstheme="majorBidi"/>
                <w:lang w:val="bg-BG"/>
              </w:rPr>
              <w:t>2.</w:t>
            </w:r>
            <w:r w:rsidR="001C373F" w:rsidRPr="005D204D">
              <w:rPr>
                <w:rFonts w:asciiTheme="majorBidi" w:hAnsiTheme="majorBidi" w:cstheme="majorBidi"/>
                <w:lang w:val="bg-BG"/>
              </w:rPr>
              <w:t>8</w:t>
            </w:r>
            <w:r w:rsidR="003D3823" w:rsidRPr="005D204D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5D204D" w:rsidRPr="005D204D">
              <w:rPr>
                <w:rFonts w:asciiTheme="majorBidi" w:hAnsiTheme="majorBidi" w:cstheme="majorBidi"/>
              </w:rPr>
              <w:t>Conflict of interest due to dual participation in the subject of the tender during the tender (as a Bidder and as a subcontractor of another Bidder)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4D" w:rsidRPr="005D204D" w:rsidRDefault="005D204D" w:rsidP="005D204D">
            <w:pPr>
              <w:rPr>
                <w:rFonts w:asciiTheme="majorBidi" w:hAnsiTheme="majorBidi" w:cstheme="majorBidi"/>
                <w:szCs w:val="24"/>
              </w:rPr>
            </w:pPr>
            <w:r w:rsidRPr="005D204D">
              <w:rPr>
                <w:rFonts w:asciiTheme="majorBidi" w:hAnsiTheme="majorBidi" w:cstheme="majorBidi"/>
                <w:szCs w:val="24"/>
              </w:rPr>
              <w:t>Yes - the bidder dually involved, which leads to a conflict of interest</w:t>
            </w:r>
          </w:p>
          <w:p w:rsidR="003D3823" w:rsidRPr="005D204D" w:rsidRDefault="005D204D" w:rsidP="005D204D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lang w:val="en-US" w:eastAsia="bg-BG"/>
              </w:rPr>
            </w:pPr>
            <w:r w:rsidRPr="005D204D">
              <w:rPr>
                <w:rFonts w:asciiTheme="majorBidi" w:hAnsiTheme="majorBidi" w:cstheme="majorBidi"/>
                <w:lang w:val="en-US"/>
              </w:rPr>
              <w:t>No - the bidder is not dually involved or its dual involvement does not lead to a conflict of interest</w:t>
            </w:r>
          </w:p>
        </w:tc>
      </w:tr>
      <w:tr w:rsidR="00141A3C" w:rsidRPr="008A2E21" w:rsidTr="00C223B1">
        <w:trPr>
          <w:cantSplit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3C" w:rsidRPr="003D7288" w:rsidRDefault="00C82F56" w:rsidP="009E6B1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3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8A2E21" w:rsidRPr="009B5457">
              <w:rPr>
                <w:b/>
                <w:bCs/>
                <w:szCs w:val="24"/>
                <w:bdr w:val="nil"/>
              </w:rPr>
              <w:t>Deadlines of the tender stages</w:t>
            </w:r>
          </w:p>
        </w:tc>
      </w:tr>
      <w:tr w:rsidR="00141A3C" w:rsidRPr="003D7288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873248" w:rsidRDefault="00141A3C" w:rsidP="00AC07B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="008A2E21" w:rsidRPr="00137B9C">
              <w:t>Tender Registration Deadline in order to have access to the tender documentation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995549" w:rsidRDefault="00995549" w:rsidP="001D7AD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995549">
              <w:rPr>
                <w:rFonts w:eastAsia="Calibri"/>
                <w:szCs w:val="24"/>
                <w:lang w:val="bg-BG" w:eastAsia="bg-BG"/>
              </w:rPr>
              <w:t>16.05.2024</w:t>
            </w:r>
          </w:p>
        </w:tc>
      </w:tr>
      <w:tr w:rsidR="00141A3C" w:rsidRPr="003D7288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873248" w:rsidRDefault="00141A3C" w:rsidP="00AC07B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="008A2E21" w:rsidRPr="00137B9C">
              <w:t>Bidders sending the requests for clarifications of the Tender documentation requirements (Form 11)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995549" w:rsidRDefault="00CB4FEA" w:rsidP="001D7AD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rFonts w:eastAsia="Calibri"/>
                <w:szCs w:val="24"/>
                <w:lang w:val="bg-BG" w:eastAsia="bg-BG"/>
              </w:rPr>
              <w:t>03.06.2024</w:t>
            </w:r>
          </w:p>
        </w:tc>
      </w:tr>
      <w:tr w:rsidR="00141A3C" w:rsidRPr="003A0E37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873248" w:rsidRDefault="00141A3C" w:rsidP="00AC07B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="008A2E21" w:rsidRPr="00137B9C">
              <w:t>Bid Submission Deadline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995549" w:rsidRDefault="00995549" w:rsidP="001D7ADE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995549">
              <w:rPr>
                <w:rFonts w:asciiTheme="majorBidi" w:hAnsiTheme="majorBidi" w:cstheme="majorBidi"/>
                <w:szCs w:val="24"/>
                <w:lang w:val="bg-BG"/>
              </w:rPr>
              <w:t>09.06.2024</w:t>
            </w:r>
          </w:p>
        </w:tc>
      </w:tr>
      <w:tr w:rsidR="005D4CF1" w:rsidRPr="005D4CF1" w:rsidTr="00C223B1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F1" w:rsidRPr="006475C7" w:rsidRDefault="005D4CF1" w:rsidP="00AC07B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475C7">
              <w:rPr>
                <w:rFonts w:asciiTheme="majorBidi" w:hAnsiTheme="majorBidi" w:cstheme="majorBidi"/>
              </w:rPr>
              <w:t xml:space="preserve">3.4. </w:t>
            </w:r>
            <w:r w:rsidR="006475C7" w:rsidRPr="006475C7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F1" w:rsidRPr="00995549" w:rsidRDefault="00995549" w:rsidP="001D7ADE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995549">
              <w:rPr>
                <w:rFonts w:eastAsia="Calibri"/>
                <w:szCs w:val="24"/>
                <w:lang w:val="bg-BG" w:eastAsia="bg-BG"/>
              </w:rPr>
              <w:t>10.06.2024</w:t>
            </w:r>
          </w:p>
        </w:tc>
      </w:tr>
      <w:tr w:rsidR="00141A3C" w:rsidRPr="003D3823" w:rsidTr="00C223B1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C82F56" w:rsidP="009E6B1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4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3050B3">
              <w:rPr>
                <w:rFonts w:asciiTheme="majorBidi" w:hAnsiTheme="majorBidi" w:cstheme="majorBidi"/>
                <w:b/>
                <w:szCs w:val="24"/>
              </w:rPr>
              <w:t>A</w:t>
            </w:r>
            <w:r w:rsidR="007518D7">
              <w:rPr>
                <w:rFonts w:asciiTheme="majorBidi" w:hAnsiTheme="majorBidi" w:cstheme="majorBidi"/>
                <w:b/>
                <w:szCs w:val="24"/>
              </w:rPr>
              <w:t>d</w:t>
            </w:r>
            <w:r w:rsidR="003050B3" w:rsidRPr="002840D5">
              <w:rPr>
                <w:b/>
                <w:bCs/>
                <w:szCs w:val="24"/>
                <w:bdr w:val="nil"/>
              </w:rPr>
              <w:t>dress and contact details</w:t>
            </w:r>
          </w:p>
        </w:tc>
      </w:tr>
      <w:tr w:rsidR="00141A3C" w:rsidRPr="008900DE" w:rsidTr="00C223B1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3D7288">
              <w:rPr>
                <w:rFonts w:asciiTheme="majorBidi" w:hAnsiTheme="majorBidi" w:cstheme="majorBidi"/>
                <w:lang w:val="bg-BG" w:eastAsia="en-US"/>
              </w:rPr>
              <w:tab/>
            </w:r>
            <w:r w:rsidR="00DE04A7" w:rsidRPr="00DE04A7">
              <w:rPr>
                <w:rFonts w:asciiTheme="majorBidi" w:hAnsiTheme="majorBidi" w:cstheme="majorBidi"/>
                <w:lang w:val="bg-BG" w:eastAsia="en-US"/>
              </w:rPr>
              <w:t>E-</w:t>
            </w:r>
            <w:proofErr w:type="spellStart"/>
            <w:r w:rsidR="00DE04A7" w:rsidRPr="00DE04A7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="00DE04A7" w:rsidRPr="00DE04A7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proofErr w:type="spellStart"/>
            <w:r w:rsidR="00DE04A7" w:rsidRPr="00DE04A7">
              <w:rPr>
                <w:rFonts w:asciiTheme="majorBidi" w:hAnsiTheme="majorBidi" w:cstheme="majorBidi"/>
                <w:lang w:val="bg-BG" w:eastAsia="en-US"/>
              </w:rPr>
              <w:t>address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05" w:rsidRDefault="00226E05" w:rsidP="00141A3C">
            <w:pPr>
              <w:spacing w:before="60"/>
              <w:rPr>
                <w:b/>
                <w:bCs/>
              </w:rPr>
            </w:pPr>
            <w:r w:rsidRPr="00226E05">
              <w:rPr>
                <w:b/>
                <w:bCs/>
              </w:rPr>
              <w:t>In case you need technical assistance, please refer to the following contacts:</w:t>
            </w:r>
          </w:p>
          <w:p w:rsidR="008900DE" w:rsidRPr="00F25FEB" w:rsidRDefault="00226E05" w:rsidP="008900DE">
            <w:pPr>
              <w:spacing w:before="60"/>
              <w:rPr>
                <w:rFonts w:asciiTheme="majorBidi" w:hAnsiTheme="majorBidi" w:cstheme="majorBidi"/>
                <w:color w:val="0000FF"/>
                <w:szCs w:val="24"/>
                <w:u w:val="single"/>
                <w:lang w:val="bg-BG"/>
              </w:rPr>
            </w:pPr>
            <w:r w:rsidRPr="002840D5">
              <w:rPr>
                <w:b/>
                <w:bCs/>
              </w:rPr>
              <w:t>E-mail:</w:t>
            </w:r>
            <w:r>
              <w:rPr>
                <w:b/>
                <w:bCs/>
              </w:rPr>
              <w:t xml:space="preserve"> </w:t>
            </w:r>
            <w:hyperlink r:id="rId8" w:history="1">
              <w:r w:rsidR="000A24C8" w:rsidRPr="00A65BA7">
                <w:rPr>
                  <w:rStyle w:val="a8"/>
                  <w:rFonts w:asciiTheme="majorBidi" w:hAnsiTheme="majorBidi" w:cstheme="majorBidi"/>
                  <w:szCs w:val="24"/>
                </w:rPr>
                <w:t>Zhecheva</w:t>
              </w:r>
              <w:r w:rsidR="000A24C8" w:rsidRPr="000A24C8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0A24C8" w:rsidRPr="00A65BA7">
                <w:rPr>
                  <w:rStyle w:val="a8"/>
                  <w:rFonts w:asciiTheme="majorBidi" w:hAnsiTheme="majorBidi" w:cstheme="majorBidi"/>
                  <w:szCs w:val="24"/>
                </w:rPr>
                <w:t>Denitsa</w:t>
              </w:r>
              <w:r w:rsidR="000A24C8" w:rsidRPr="00A65BA7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@</w:t>
              </w:r>
              <w:r w:rsidR="000A24C8" w:rsidRPr="00A65BA7">
                <w:rPr>
                  <w:rStyle w:val="a8"/>
                  <w:rFonts w:asciiTheme="majorBidi" w:hAnsiTheme="majorBidi" w:cstheme="majorBidi"/>
                  <w:szCs w:val="24"/>
                </w:rPr>
                <w:t>neftochim</w:t>
              </w:r>
              <w:r w:rsidR="000A24C8" w:rsidRPr="00A65BA7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0A24C8" w:rsidRPr="00A65BA7">
                <w:rPr>
                  <w:rStyle w:val="a8"/>
                  <w:rFonts w:asciiTheme="majorBidi" w:hAnsiTheme="majorBidi" w:cstheme="majorBidi"/>
                  <w:szCs w:val="24"/>
                </w:rPr>
                <w:t>bg</w:t>
              </w:r>
            </w:hyperlink>
          </w:p>
        </w:tc>
      </w:tr>
      <w:tr w:rsidR="008D4FB4" w:rsidRPr="005D4CF1" w:rsidTr="00C223B1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4FB4" w:rsidRPr="00972C24" w:rsidRDefault="008D4FB4" w:rsidP="008D4FB4">
            <w:pPr>
              <w:spacing w:after="60"/>
            </w:pPr>
            <w:r w:rsidRPr="00972C24">
              <w:t>4.2.Mailing address for written communications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FB4" w:rsidRPr="00972C24" w:rsidRDefault="008D4FB4" w:rsidP="008D4FB4">
            <w:pPr>
              <w:rPr>
                <w:rFonts w:asciiTheme="majorBidi" w:hAnsiTheme="majorBidi" w:cstheme="majorBidi"/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  <w:lang w:val="bg-BG"/>
              </w:rPr>
              <w:t>„</w:t>
            </w:r>
            <w:r w:rsidRPr="00972C24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>” AD</w:t>
            </w:r>
            <w:bookmarkStart w:id="0" w:name="_GoBack"/>
            <w:bookmarkEnd w:id="0"/>
          </w:p>
          <w:p w:rsidR="008D4FB4" w:rsidRPr="00972C24" w:rsidRDefault="008D4FB4" w:rsidP="008D4FB4">
            <w:pPr>
              <w:rPr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</w:rPr>
              <w:t xml:space="preserve">8104 Burgas, Bulgaria to the attention of Mr. </w:t>
            </w:r>
            <w:r w:rsidR="00B60D02" w:rsidRPr="00B60D02">
              <w:rPr>
                <w:szCs w:val="24"/>
              </w:rPr>
              <w:t xml:space="preserve">Evgeni </w:t>
            </w:r>
            <w:proofErr w:type="spellStart"/>
            <w:r w:rsidR="00B60D02" w:rsidRPr="00B60D02">
              <w:rPr>
                <w:szCs w:val="24"/>
              </w:rPr>
              <w:t>Maniakhine</w:t>
            </w:r>
            <w:proofErr w:type="spellEnd"/>
            <w:r w:rsidR="00DC04FB" w:rsidRPr="00B60D02">
              <w:rPr>
                <w:szCs w:val="24"/>
                <w:lang w:val="bg-BG"/>
              </w:rPr>
              <w:t xml:space="preserve"> </w:t>
            </w:r>
            <w:r w:rsidRPr="00972C24">
              <w:rPr>
                <w:szCs w:val="24"/>
              </w:rPr>
              <w:t>- Chairman of the Management Board</w:t>
            </w:r>
          </w:p>
        </w:tc>
      </w:tr>
      <w:tr w:rsidR="008D4FB4" w:rsidRPr="005D4CF1" w:rsidTr="00C223B1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4FB4" w:rsidRPr="00972C24" w:rsidRDefault="008D4FB4" w:rsidP="008D4FB4">
            <w:pPr>
              <w:spacing w:after="60"/>
            </w:pPr>
            <w:r w:rsidRPr="00972C24">
              <w:t>4.3.Mailing address for original bid bond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FB4" w:rsidRPr="00972C24" w:rsidRDefault="008D4FB4" w:rsidP="008D4FB4">
            <w:pPr>
              <w:rPr>
                <w:rFonts w:asciiTheme="majorBidi" w:hAnsiTheme="majorBidi" w:cstheme="majorBidi"/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  <w:lang w:val="bg-BG"/>
              </w:rPr>
              <w:t>„</w:t>
            </w:r>
            <w:r w:rsidRPr="00972C24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72C24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972C24">
              <w:rPr>
                <w:rFonts w:asciiTheme="majorBidi" w:hAnsiTheme="majorBidi" w:cstheme="majorBidi"/>
                <w:szCs w:val="24"/>
              </w:rPr>
              <w:t>” AD</w:t>
            </w:r>
          </w:p>
          <w:p w:rsidR="008D4FB4" w:rsidRDefault="008D4FB4" w:rsidP="008D4FB4">
            <w:pPr>
              <w:rPr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</w:rPr>
              <w:t xml:space="preserve">8104 Burgas, Bulgaria to the attention of Mr. </w:t>
            </w:r>
            <w:r w:rsidR="00B60D02" w:rsidRPr="00B60D02">
              <w:rPr>
                <w:szCs w:val="24"/>
              </w:rPr>
              <w:t xml:space="preserve">Evgeni </w:t>
            </w:r>
            <w:proofErr w:type="spellStart"/>
            <w:r w:rsidR="00B60D02" w:rsidRPr="00B60D02">
              <w:rPr>
                <w:szCs w:val="24"/>
              </w:rPr>
              <w:t>Maniakhine</w:t>
            </w:r>
            <w:proofErr w:type="spellEnd"/>
            <w:r w:rsidR="00DC04FB" w:rsidRPr="00B60D02">
              <w:rPr>
                <w:szCs w:val="24"/>
                <w:lang w:val="bg-BG"/>
              </w:rPr>
              <w:t xml:space="preserve"> </w:t>
            </w:r>
            <w:r w:rsidRPr="00972C24">
              <w:rPr>
                <w:szCs w:val="24"/>
              </w:rPr>
              <w:t>- Chairman of the Management Board</w:t>
            </w:r>
          </w:p>
          <w:p w:rsidR="00E15244" w:rsidRDefault="00E15244" w:rsidP="00E15244">
            <w:pPr>
              <w:rPr>
                <w:szCs w:val="24"/>
              </w:rPr>
            </w:pPr>
            <w:r w:rsidRPr="006857A1">
              <w:rPr>
                <w:szCs w:val="24"/>
              </w:rPr>
              <w:t xml:space="preserve">The amount and currency of the Bid security </w:t>
            </w:r>
            <w:r w:rsidR="00575D95" w:rsidRPr="00575D95">
              <w:rPr>
                <w:b/>
                <w:szCs w:val="24"/>
                <w:lang w:val="bg-BG"/>
              </w:rPr>
              <w:t>1</w:t>
            </w:r>
            <w:r w:rsidRPr="006857A1">
              <w:rPr>
                <w:b/>
                <w:szCs w:val="24"/>
              </w:rPr>
              <w:t>0 000 EUR</w:t>
            </w:r>
            <w:r w:rsidRPr="006857A1">
              <w:rPr>
                <w:szCs w:val="24"/>
              </w:rPr>
              <w:t xml:space="preserve"> </w:t>
            </w:r>
          </w:p>
          <w:p w:rsidR="007518D7" w:rsidRDefault="007518D7" w:rsidP="008A2E21">
            <w:pPr>
              <w:rPr>
                <w:szCs w:val="24"/>
              </w:rPr>
            </w:pPr>
          </w:p>
          <w:p w:rsidR="008A2E21" w:rsidRPr="009B5457" w:rsidRDefault="008A2E21" w:rsidP="008A2E21">
            <w:pPr>
              <w:rPr>
                <w:szCs w:val="24"/>
              </w:rPr>
            </w:pPr>
            <w:r w:rsidRPr="009B5457">
              <w:rPr>
                <w:szCs w:val="24"/>
              </w:rPr>
              <w:t>For payment in EUR:</w:t>
            </w:r>
          </w:p>
          <w:p w:rsidR="008A2E21" w:rsidRPr="009B5457" w:rsidRDefault="008A2E21" w:rsidP="008A2E21">
            <w:pPr>
              <w:rPr>
                <w:szCs w:val="24"/>
              </w:rPr>
            </w:pPr>
            <w:r w:rsidRPr="009B5457">
              <w:rPr>
                <w:szCs w:val="24"/>
              </w:rPr>
              <w:t>UNICREDIT BULBANK AD,</w:t>
            </w:r>
          </w:p>
          <w:p w:rsidR="008A2E21" w:rsidRPr="009B5457" w:rsidRDefault="008A2E21" w:rsidP="008A2E21">
            <w:pPr>
              <w:rPr>
                <w:szCs w:val="24"/>
              </w:rPr>
            </w:pPr>
            <w:r w:rsidRPr="009B5457">
              <w:rPr>
                <w:szCs w:val="24"/>
              </w:rPr>
              <w:t xml:space="preserve">1000 Sofia, Sveta </w:t>
            </w:r>
            <w:proofErr w:type="spellStart"/>
            <w:r w:rsidRPr="009B5457">
              <w:rPr>
                <w:szCs w:val="24"/>
              </w:rPr>
              <w:t>Nedelya</w:t>
            </w:r>
            <w:proofErr w:type="spellEnd"/>
            <w:r w:rsidRPr="009B5457">
              <w:rPr>
                <w:szCs w:val="24"/>
              </w:rPr>
              <w:t xml:space="preserve"> </w:t>
            </w:r>
            <w:proofErr w:type="spellStart"/>
            <w:r w:rsidRPr="009B5457">
              <w:rPr>
                <w:szCs w:val="24"/>
              </w:rPr>
              <w:t>Sq</w:t>
            </w:r>
            <w:proofErr w:type="spellEnd"/>
            <w:r w:rsidRPr="009B5457">
              <w:rPr>
                <w:szCs w:val="24"/>
              </w:rPr>
              <w:t>, 7</w:t>
            </w:r>
          </w:p>
          <w:p w:rsidR="008A2E21" w:rsidRPr="009B5457" w:rsidRDefault="008A2E21" w:rsidP="008A2E21">
            <w:pPr>
              <w:rPr>
                <w:szCs w:val="24"/>
              </w:rPr>
            </w:pPr>
            <w:r w:rsidRPr="009B5457">
              <w:rPr>
                <w:szCs w:val="24"/>
              </w:rPr>
              <w:t>SWIFT/ BIC: UNCRBGSF</w:t>
            </w:r>
          </w:p>
          <w:p w:rsidR="008A2E21" w:rsidRDefault="008A2E21" w:rsidP="008A2E21">
            <w:pPr>
              <w:rPr>
                <w:szCs w:val="24"/>
              </w:rPr>
            </w:pPr>
            <w:r w:rsidRPr="009B5457">
              <w:rPr>
                <w:szCs w:val="24"/>
              </w:rPr>
              <w:t>IBAN: BG98 UNCR 7000 1520 7506 29</w:t>
            </w:r>
          </w:p>
          <w:p w:rsidR="007518D7" w:rsidRPr="009B5457" w:rsidRDefault="007518D7" w:rsidP="008A2E21">
            <w:pPr>
              <w:rPr>
                <w:szCs w:val="24"/>
              </w:rPr>
            </w:pPr>
          </w:p>
          <w:p w:rsidR="00E15244" w:rsidRPr="00972C24" w:rsidRDefault="008A2E21" w:rsidP="00F732B2">
            <w:pPr>
              <w:rPr>
                <w:szCs w:val="24"/>
              </w:rPr>
            </w:pPr>
            <w:r w:rsidRPr="009B5457">
              <w:rPr>
                <w:szCs w:val="24"/>
              </w:rPr>
              <w:t>or The Bid Bond bank guarantee is acceptable too (according to Form 4)</w:t>
            </w:r>
          </w:p>
        </w:tc>
      </w:tr>
      <w:tr w:rsidR="00141A3C" w:rsidRPr="003D7288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C82F56" w:rsidP="00141A3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5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8A2E21" w:rsidRPr="009B5457">
              <w:rPr>
                <w:b/>
                <w:bCs/>
                <w:szCs w:val="24"/>
                <w:bdr w:val="nil"/>
              </w:rPr>
              <w:t>Preparation of the Bid</w:t>
            </w:r>
          </w:p>
        </w:tc>
      </w:tr>
      <w:tr w:rsidR="00141A3C" w:rsidRPr="003D7288" w:rsidTr="003050B3">
        <w:tblPrEx>
          <w:tblBorders>
            <w:insideH w:val="single" w:sz="8" w:space="0" w:color="000000"/>
          </w:tblBorders>
        </w:tblPrEx>
        <w:trPr>
          <w:trHeight w:val="5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5.1.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="008A2E21" w:rsidRPr="009B5457">
              <w:rPr>
                <w:szCs w:val="24"/>
                <w:bdr w:val="nil"/>
              </w:rPr>
              <w:t>Language of the Bid and communication language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3050B3" w:rsidP="00141A3C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840D5">
              <w:rPr>
                <w:szCs w:val="24"/>
                <w:bdr w:val="nil"/>
                <w:lang w:eastAsia="ru-RU"/>
              </w:rPr>
              <w:t>English</w:t>
            </w:r>
            <w:r w:rsidRPr="002840D5">
              <w:rPr>
                <w:szCs w:val="24"/>
                <w:bdr w:val="nil"/>
                <w:lang w:val="bg-BG" w:eastAsia="ru-RU"/>
              </w:rPr>
              <w:t xml:space="preserve"> </w:t>
            </w:r>
            <w:proofErr w:type="spellStart"/>
            <w:r w:rsidRPr="002840D5">
              <w:rPr>
                <w:szCs w:val="24"/>
                <w:bdr w:val="nil"/>
                <w:lang w:val="bg-BG" w:eastAsia="ru-RU"/>
              </w:rPr>
              <w:t>language</w:t>
            </w:r>
            <w:proofErr w:type="spellEnd"/>
          </w:p>
        </w:tc>
      </w:tr>
      <w:tr w:rsidR="00141A3C" w:rsidRPr="003D7288" w:rsidTr="00C223B1">
        <w:tblPrEx>
          <w:tblBorders>
            <w:insideH w:val="single" w:sz="8" w:space="0" w:color="000000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466DB4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ab/>
            </w:r>
            <w:r w:rsidR="008A2E21" w:rsidRPr="009B5457">
              <w:rPr>
                <w:rFonts w:ascii="Times New Roman" w:hAnsi="Times New Roman"/>
                <w:bdr w:val="nil"/>
                <w:lang w:val="en-US"/>
              </w:rPr>
              <w:t>Currency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993B8F" w:rsidRDefault="0045117B" w:rsidP="00141A3C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szCs w:val="24"/>
                <w:lang w:eastAsia="ru-RU"/>
              </w:rPr>
              <w:t>EUR</w:t>
            </w:r>
          </w:p>
        </w:tc>
      </w:tr>
      <w:tr w:rsidR="00141A3C" w:rsidRPr="008A2E21" w:rsidTr="00C223B1">
        <w:tblPrEx>
          <w:tblBorders>
            <w:insideH w:val="single" w:sz="8" w:space="0" w:color="000000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ab/>
            </w:r>
            <w:r w:rsidR="008A2E21" w:rsidRPr="009B5457">
              <w:rPr>
                <w:rFonts w:ascii="Times New Roman" w:hAnsi="Times New Roman"/>
                <w:bdr w:val="nil"/>
                <w:lang w:val="en-US"/>
              </w:rPr>
              <w:t>Bid validity period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66072" w:rsidRDefault="008A2E21" w:rsidP="002D0F1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 w:rsidRPr="00970DE0">
              <w:rPr>
                <w:rFonts w:asciiTheme="majorBidi" w:hAnsiTheme="majorBidi" w:cstheme="majorBidi"/>
                <w:szCs w:val="24"/>
              </w:rPr>
              <w:t xml:space="preserve">BIDS shall be valid within </w:t>
            </w:r>
            <w:r w:rsidRPr="003050B3">
              <w:rPr>
                <w:rFonts w:asciiTheme="majorBidi" w:hAnsiTheme="majorBidi" w:cstheme="majorBidi"/>
                <w:szCs w:val="24"/>
              </w:rPr>
              <w:t>1</w:t>
            </w:r>
            <w:r w:rsidR="002D0F15" w:rsidRPr="003050B3">
              <w:rPr>
                <w:rFonts w:asciiTheme="majorBidi" w:hAnsiTheme="majorBidi" w:cstheme="majorBidi"/>
                <w:szCs w:val="24"/>
                <w:lang w:val="bg-BG"/>
              </w:rPr>
              <w:t>8</w:t>
            </w:r>
            <w:r w:rsidRPr="003050B3">
              <w:rPr>
                <w:rFonts w:asciiTheme="majorBidi" w:hAnsiTheme="majorBidi" w:cstheme="majorBidi"/>
                <w:szCs w:val="24"/>
              </w:rPr>
              <w:t xml:space="preserve">0 days </w:t>
            </w:r>
            <w:r w:rsidRPr="00970DE0">
              <w:rPr>
                <w:rFonts w:asciiTheme="majorBidi" w:hAnsiTheme="majorBidi" w:cstheme="majorBidi"/>
                <w:szCs w:val="24"/>
              </w:rPr>
              <w:t>following BID submission deadline as specified in the Invitation to Tender.</w:t>
            </w:r>
          </w:p>
        </w:tc>
      </w:tr>
      <w:tr w:rsidR="00F5565D" w:rsidRPr="00F5565D" w:rsidTr="00C223B1">
        <w:tblPrEx>
          <w:tblBorders>
            <w:insideH w:val="single" w:sz="8" w:space="0" w:color="000000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5D" w:rsidRPr="00140207" w:rsidRDefault="00F5565D" w:rsidP="00F5565D">
            <w:pPr>
              <w:spacing w:after="60"/>
            </w:pPr>
            <w:r w:rsidRPr="00140207">
              <w:t>5.4.Bid security (bid bond) timeframe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5D" w:rsidRPr="00140207" w:rsidRDefault="00F5565D" w:rsidP="00F5565D">
            <w:pPr>
              <w:tabs>
                <w:tab w:val="right" w:pos="7254"/>
              </w:tabs>
              <w:spacing w:after="60"/>
              <w:jc w:val="left"/>
              <w:rPr>
                <w:szCs w:val="24"/>
              </w:rPr>
            </w:pPr>
            <w:r w:rsidRPr="00140207">
              <w:rPr>
                <w:szCs w:val="24"/>
              </w:rPr>
              <w:t xml:space="preserve">Bid Bond shall be valid during </w:t>
            </w:r>
            <w:proofErr w:type="gramStart"/>
            <w:r w:rsidRPr="00140207">
              <w:rPr>
                <w:szCs w:val="24"/>
              </w:rPr>
              <w:t>thirty (30)</w:t>
            </w:r>
            <w:proofErr w:type="gramEnd"/>
            <w:r w:rsidRPr="00140207">
              <w:rPr>
                <w:szCs w:val="24"/>
              </w:rPr>
              <w:t xml:space="preserve"> calendar days inclusive after the Bid validity expiry date.</w:t>
            </w:r>
          </w:p>
        </w:tc>
      </w:tr>
      <w:tr w:rsidR="00F5565D" w:rsidRPr="00F5565D" w:rsidTr="00C223B1">
        <w:tblPrEx>
          <w:tblBorders>
            <w:insideH w:val="single" w:sz="8" w:space="0" w:color="000000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5D" w:rsidRPr="00DD3E54" w:rsidRDefault="00F5565D" w:rsidP="00F5565D">
            <w:pPr>
              <w:spacing w:after="60"/>
            </w:pPr>
            <w:r>
              <w:t>5.</w:t>
            </w:r>
            <w:r>
              <w:rPr>
                <w:lang w:val="bg-BG"/>
              </w:rPr>
              <w:t>5</w:t>
            </w:r>
            <w:r>
              <w:t>.</w:t>
            </w:r>
            <w:r>
              <w:rPr>
                <w:lang w:val="bg-BG"/>
              </w:rPr>
              <w:t xml:space="preserve"> </w:t>
            </w:r>
            <w:r w:rsidRPr="00DD3E54">
              <w:t>Specifics of the taxation in the country of implementation of the project and incorporation of the Customer.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65D" w:rsidRPr="0078775C" w:rsidRDefault="00F5565D" w:rsidP="00F5565D">
            <w:pPr>
              <w:tabs>
                <w:tab w:val="right" w:pos="7254"/>
              </w:tabs>
              <w:spacing w:after="60" w:line="276" w:lineRule="auto"/>
              <w:jc w:val="left"/>
              <w:rPr>
                <w:szCs w:val="24"/>
                <w:lang w:val="en-GB"/>
              </w:rPr>
            </w:pPr>
            <w:r>
              <w:rPr>
                <w:szCs w:val="24"/>
              </w:rPr>
              <w:t xml:space="preserve">According to </w:t>
            </w:r>
            <w:r>
              <w:rPr>
                <w:szCs w:val="24"/>
                <w:lang w:val="en-GB"/>
              </w:rPr>
              <w:t>Bulgarian</w:t>
            </w:r>
            <w:r>
              <w:rPr>
                <w:szCs w:val="24"/>
              </w:rPr>
              <w:t xml:space="preserve"> legislation.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5565D" w:rsidP="00F5565D">
            <w:pPr>
              <w:tabs>
                <w:tab w:val="right" w:pos="743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6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F7686B" w:rsidRPr="009B5457">
              <w:rPr>
                <w:b/>
                <w:bCs/>
                <w:szCs w:val="24"/>
                <w:bdr w:val="nil"/>
              </w:rPr>
              <w:t>Receipt and opening of the Bids</w:t>
            </w:r>
          </w:p>
        </w:tc>
      </w:tr>
      <w:tr w:rsidR="00141A3C" w:rsidRPr="00F5565D" w:rsidTr="00C223B1">
        <w:tblPrEx>
          <w:tblBorders>
            <w:insideH w:val="single" w:sz="8" w:space="0" w:color="000000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6.1.</w:t>
            </w:r>
            <w:r w:rsidRPr="003D7288">
              <w:rPr>
                <w:rFonts w:asciiTheme="majorBidi" w:hAnsiTheme="majorBidi" w:cstheme="majorBidi"/>
                <w:lang w:val="bg-BG"/>
              </w:rPr>
              <w:tab/>
            </w:r>
            <w:r w:rsidR="0039334B">
              <w:rPr>
                <w:rFonts w:ascii="Times New Roman" w:hAnsi="Times New Roman"/>
                <w:bdr w:val="nil"/>
                <w:lang w:val="en-US"/>
              </w:rPr>
              <w:t>Submission of Bids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6B" w:rsidRPr="009B5457" w:rsidRDefault="00F7686B" w:rsidP="00F7686B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="Times New Roman" w:hAnsi="Times New Roman"/>
                <w:szCs w:val="24"/>
                <w:bdr w:val="nil"/>
              </w:rPr>
            </w:pPr>
            <w:r w:rsidRPr="009B5457">
              <w:rPr>
                <w:rFonts w:ascii="Times New Roman" w:hAnsi="Times New Roman"/>
                <w:szCs w:val="24"/>
                <w:bdr w:val="nil"/>
              </w:rPr>
              <w:t>Bids shall be submitted/received through the External File Services portal provided by the Tender Organizer.</w:t>
            </w:r>
          </w:p>
          <w:p w:rsidR="00CF5719" w:rsidRDefault="00CF5719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Original Bid Security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:</w:t>
            </w:r>
            <w:r w:rsidR="00F5565D" w:rsidRPr="00F5565D">
              <w:rPr>
                <w:rFonts w:asciiTheme="majorBidi" w:hAnsiTheme="majorBidi" w:cstheme="majorBidi"/>
                <w:szCs w:val="24"/>
              </w:rPr>
              <w:t xml:space="preserve"> Form 4  by due date and original couriered to the office to the following address: </w:t>
            </w:r>
          </w:p>
          <w:p w:rsidR="00CF5719" w:rsidRDefault="00F5565D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F5565D">
              <w:rPr>
                <w:rFonts w:asciiTheme="majorBidi" w:hAnsiTheme="majorBidi" w:cstheme="majorBidi"/>
                <w:szCs w:val="24"/>
              </w:rPr>
              <w:t xml:space="preserve">„LUKOIL </w:t>
            </w:r>
            <w:proofErr w:type="spellStart"/>
            <w:r w:rsidRPr="00F5565D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F5565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F5565D">
              <w:rPr>
                <w:rFonts w:asciiTheme="majorBidi" w:hAnsiTheme="majorBidi" w:cstheme="majorBidi"/>
                <w:szCs w:val="24"/>
              </w:rPr>
              <w:t xml:space="preserve">” AD </w:t>
            </w:r>
          </w:p>
          <w:p w:rsidR="00CF5719" w:rsidRDefault="00F5565D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F5565D">
              <w:rPr>
                <w:rFonts w:asciiTheme="majorBidi" w:hAnsiTheme="majorBidi" w:cstheme="majorBidi"/>
                <w:szCs w:val="24"/>
              </w:rPr>
              <w:t xml:space="preserve">8104 Burgas, Bulgaria </w:t>
            </w:r>
          </w:p>
          <w:p w:rsidR="00F5565D" w:rsidRPr="00F5565D" w:rsidRDefault="00F5565D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F5565D">
              <w:rPr>
                <w:rFonts w:asciiTheme="majorBidi" w:hAnsiTheme="majorBidi" w:cstheme="majorBidi"/>
                <w:szCs w:val="24"/>
              </w:rPr>
              <w:t xml:space="preserve">to the attention of Mr. </w:t>
            </w:r>
            <w:r w:rsidR="00B60D02" w:rsidRPr="00B60D02">
              <w:rPr>
                <w:rFonts w:asciiTheme="majorBidi" w:hAnsiTheme="majorBidi" w:cstheme="majorBidi"/>
                <w:szCs w:val="24"/>
              </w:rPr>
              <w:t xml:space="preserve">Evgeni </w:t>
            </w:r>
            <w:proofErr w:type="spellStart"/>
            <w:r w:rsidR="00B60D02" w:rsidRPr="00B60D02">
              <w:rPr>
                <w:rFonts w:asciiTheme="majorBidi" w:hAnsiTheme="majorBidi" w:cstheme="majorBidi"/>
                <w:szCs w:val="24"/>
              </w:rPr>
              <w:t>Maniakhine</w:t>
            </w:r>
            <w:proofErr w:type="spellEnd"/>
            <w:r w:rsidRPr="00F5565D">
              <w:rPr>
                <w:rFonts w:asciiTheme="majorBidi" w:hAnsiTheme="majorBidi" w:cstheme="majorBidi"/>
                <w:szCs w:val="24"/>
              </w:rPr>
              <w:t xml:space="preserve"> - Chairman of the Management Board</w:t>
            </w:r>
          </w:p>
        </w:tc>
      </w:tr>
      <w:tr w:rsidR="00141A3C" w:rsidRPr="007D3E85" w:rsidTr="007518D7">
        <w:tblPrEx>
          <w:tblBorders>
            <w:insideH w:val="single" w:sz="8" w:space="0" w:color="000000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6.2.</w:t>
            </w:r>
            <w:r w:rsidRPr="003D7288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The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possibility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of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Bidders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'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representatives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to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attend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the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bid</w:t>
            </w:r>
            <w:proofErr w:type="spellEnd"/>
            <w:r w:rsidR="0039334B" w:rsidRPr="00137B9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39334B" w:rsidRPr="00137B9C">
              <w:rPr>
                <w:rFonts w:asciiTheme="majorBidi" w:hAnsiTheme="majorBidi" w:cstheme="majorBidi"/>
                <w:lang w:val="bg-BG"/>
              </w:rPr>
              <w:t>opening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F7686B" w:rsidP="00141A3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  <w:lang w:val="bg-BG"/>
              </w:rPr>
              <w:t>No</w:t>
            </w:r>
            <w:proofErr w:type="spellEnd"/>
          </w:p>
        </w:tc>
      </w:tr>
      <w:tr w:rsidR="00F5565D" w:rsidRPr="007D3E85" w:rsidTr="00C223B1">
        <w:tblPrEx>
          <w:tblBorders>
            <w:insideH w:val="single" w:sz="8" w:space="0" w:color="000000"/>
          </w:tblBorders>
        </w:tblPrEx>
        <w:trPr>
          <w:trHeight w:val="516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5D" w:rsidRPr="00142F14" w:rsidRDefault="00F5565D" w:rsidP="00F5565D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6.3.</w:t>
            </w:r>
            <w:r w:rsidRPr="00142F14">
              <w:rPr>
                <w:rFonts w:ascii="Times New Roman" w:hAnsi="Times New Roman"/>
                <w:szCs w:val="24"/>
              </w:rPr>
              <w:t xml:space="preserve">The bidder </w:t>
            </w:r>
            <w:r w:rsidRPr="00160DA1">
              <w:rPr>
                <w:rFonts w:ascii="Times New Roman" w:hAnsi="Times New Roman"/>
                <w:szCs w:val="24"/>
              </w:rPr>
              <w:t>can participate</w:t>
            </w:r>
            <w:r w:rsidRPr="00142F14">
              <w:rPr>
                <w:rFonts w:ascii="Times New Roman" w:hAnsi="Times New Roman"/>
                <w:szCs w:val="24"/>
              </w:rPr>
              <w:t xml:space="preserve"> in video-calls as well as on-line participation in tenders</w:t>
            </w:r>
          </w:p>
        </w:tc>
      </w:tr>
      <w:tr w:rsidR="00F5565D" w:rsidRPr="007D3E85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5D" w:rsidRPr="00142F14" w:rsidRDefault="00F5565D" w:rsidP="00F5565D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6.4.</w:t>
            </w:r>
            <w:r w:rsidRPr="004A710B">
              <w:rPr>
                <w:rFonts w:asciiTheme="majorBidi" w:hAnsiTheme="majorBidi" w:cstheme="majorBidi"/>
                <w:szCs w:val="24"/>
              </w:rPr>
              <w:t xml:space="preserve"> LUKOIL </w:t>
            </w:r>
            <w:proofErr w:type="spellStart"/>
            <w:r w:rsidRPr="004A710B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4A710B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A710B">
              <w:rPr>
                <w:rFonts w:asciiTheme="majorBidi" w:hAnsiTheme="majorBidi" w:cstheme="majorBidi"/>
                <w:szCs w:val="24"/>
              </w:rPr>
              <w:t>Burgas</w:t>
            </w:r>
            <w:proofErr w:type="spellEnd"/>
            <w:r w:rsidRPr="004A710B">
              <w:rPr>
                <w:rFonts w:asciiTheme="majorBidi" w:hAnsiTheme="majorBidi" w:cstheme="majorBidi"/>
                <w:szCs w:val="24"/>
              </w:rPr>
              <w:t xml:space="preserve"> AD</w:t>
            </w:r>
            <w:r w:rsidRPr="00A319AC" w:rsidDel="009B3DF7">
              <w:rPr>
                <w:rFonts w:ascii="Times New Roman" w:hAnsi="Times New Roman"/>
                <w:szCs w:val="24"/>
              </w:rPr>
              <w:t xml:space="preserve"> </w:t>
            </w:r>
            <w:r w:rsidRPr="00A319AC">
              <w:rPr>
                <w:rFonts w:ascii="Times New Roman" w:hAnsi="Times New Roman"/>
                <w:szCs w:val="24"/>
              </w:rPr>
              <w:t>shall not bear any costs connected with participation of bidders in tenders.</w:t>
            </w:r>
          </w:p>
        </w:tc>
      </w:tr>
      <w:tr w:rsidR="00141A3C" w:rsidRPr="007D3E85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C82F56" w:rsidP="007D3E8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7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 </w:t>
            </w:r>
            <w:r w:rsidR="00F7686B" w:rsidRPr="009B5457">
              <w:rPr>
                <w:b/>
                <w:bCs/>
                <w:szCs w:val="24"/>
                <w:bdr w:val="nil"/>
              </w:rPr>
              <w:t>Structure of the Bid</w:t>
            </w:r>
          </w:p>
        </w:tc>
      </w:tr>
      <w:tr w:rsidR="00141A3C" w:rsidRPr="003D7288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594A5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9B5457">
              <w:rPr>
                <w:b/>
                <w:bCs/>
                <w:szCs w:val="24"/>
                <w:bdr w:val="nil"/>
              </w:rPr>
              <w:t>Technical Part:</w:t>
            </w:r>
          </w:p>
        </w:tc>
      </w:tr>
      <w:tr w:rsidR="00141A3C" w:rsidRPr="000F395C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141A3C" w:rsidRPr="00FB3A1E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Qualification requirements,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Tender Bid (cover letter to the tender bid),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2.</w:t>
            </w:r>
          </w:p>
        </w:tc>
      </w:tr>
      <w:tr w:rsidR="00141A3C" w:rsidRPr="00FB3A1E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Technical Bid,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3.</w:t>
            </w:r>
          </w:p>
        </w:tc>
      </w:tr>
      <w:tr w:rsidR="00F5565D" w:rsidRPr="00FB3A1E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5D" w:rsidRPr="003D7288" w:rsidRDefault="00F5565D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Bid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Bond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or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mortgage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2E3E0E">
              <w:rPr>
                <w:rFonts w:asciiTheme="majorBidi" w:hAnsiTheme="majorBidi" w:cstheme="majorBidi"/>
                <w:lang w:val="bg-BG"/>
              </w:rPr>
              <w:t>security</w:t>
            </w:r>
            <w:proofErr w:type="spellEnd"/>
            <w:r w:rsidR="002E3E0E">
              <w:rPr>
                <w:rFonts w:asciiTheme="majorBidi" w:hAnsiTheme="majorBidi" w:cstheme="majorBidi"/>
                <w:lang w:val="bg-BG"/>
              </w:rPr>
              <w:t xml:space="preserve">, </w:t>
            </w:r>
            <w:proofErr w:type="spellStart"/>
            <w:r w:rsidRPr="00F5565D">
              <w:rPr>
                <w:rFonts w:asciiTheme="majorBidi" w:hAnsiTheme="majorBidi" w:cstheme="majorBidi"/>
                <w:b/>
                <w:lang w:val="bg-BG"/>
              </w:rPr>
              <w:t>Form</w:t>
            </w:r>
            <w:proofErr w:type="spellEnd"/>
            <w:r w:rsidRPr="00F5565D">
              <w:rPr>
                <w:rFonts w:asciiTheme="majorBidi" w:hAnsiTheme="majorBidi" w:cstheme="majorBidi"/>
                <w:b/>
                <w:lang w:val="bg-BG"/>
              </w:rPr>
              <w:t xml:space="preserve"> 4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Schedule of deliveries /performance of works/rendering of services,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5.</w:t>
            </w:r>
          </w:p>
        </w:tc>
      </w:tr>
      <w:tr w:rsidR="00141A3C" w:rsidRPr="00F5565D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5565D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Parent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Company's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Guarantee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: </w:t>
            </w:r>
            <w:proofErr w:type="spellStart"/>
            <w:r w:rsidRPr="00F5565D">
              <w:rPr>
                <w:rFonts w:asciiTheme="majorBidi" w:hAnsiTheme="majorBidi" w:cstheme="majorBidi"/>
                <w:b/>
                <w:lang w:val="bg-BG"/>
              </w:rPr>
              <w:t>Form</w:t>
            </w:r>
            <w:proofErr w:type="spellEnd"/>
            <w:r w:rsidRPr="00F5565D">
              <w:rPr>
                <w:rFonts w:asciiTheme="majorBidi" w:hAnsiTheme="majorBidi" w:cstheme="majorBidi"/>
                <w:b/>
                <w:lang w:val="bg-BG"/>
              </w:rPr>
              <w:t xml:space="preserve"> 8</w:t>
            </w:r>
            <w:r w:rsidRPr="00F5565D">
              <w:rPr>
                <w:rFonts w:asciiTheme="majorBidi" w:hAnsiTheme="majorBidi" w:cstheme="majorBidi"/>
                <w:lang w:val="bg-BG"/>
              </w:rPr>
              <w:t xml:space="preserve"> - (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if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F5565D">
              <w:rPr>
                <w:rFonts w:asciiTheme="majorBidi" w:hAnsiTheme="majorBidi" w:cstheme="majorBidi"/>
                <w:lang w:val="bg-BG"/>
              </w:rPr>
              <w:t>applicable</w:t>
            </w:r>
            <w:proofErr w:type="spellEnd"/>
            <w:r w:rsidRPr="00F5565D">
              <w:rPr>
                <w:rFonts w:asciiTheme="majorBidi" w:hAnsiTheme="majorBidi" w:cstheme="majorBidi"/>
                <w:lang w:val="bg-BG"/>
              </w:rPr>
              <w:t>);</w:t>
            </w:r>
          </w:p>
        </w:tc>
      </w:tr>
      <w:tr w:rsidR="00141A3C" w:rsidRPr="008A2E21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Business Partner Questionnaire – </w:t>
            </w:r>
            <w:r w:rsidRPr="009B5457">
              <w:rPr>
                <w:rFonts w:ascii="Times New Roman" w:hAnsi="Times New Roman"/>
                <w:b/>
                <w:bCs/>
                <w:iCs/>
                <w:bdr w:val="nil"/>
                <w:lang w:val="en-US"/>
              </w:rPr>
              <w:t>Form 10</w:t>
            </w:r>
            <w:r w:rsidRPr="009B5457">
              <w:rPr>
                <w:rFonts w:ascii="Times New Roman" w:hAnsi="Times New Roman"/>
                <w:i/>
                <w:iCs/>
                <w:bdr w:val="nil"/>
                <w:lang w:val="en-US"/>
              </w:rPr>
              <w:t>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Documents proving the relations between the Bidder and its subcontractors (official documents on the relationship with subcontractor/s for the specific tender) involved in the performance of works/rendering of services/ execution of deliveries that are the subject of the Tender, including copies of licenses, certificates and other authorization documents of the subcontractors; </w:t>
            </w:r>
            <w:r w:rsidRPr="009B5457"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>Copies of licenses, certificates and permits necessary for the supply of goods/performance of works/rendering of services, subject matter of the tender</w:t>
            </w:r>
            <w:proofErr w:type="gramStart"/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Form</w:t>
            </w:r>
            <w:proofErr w:type="gramEnd"/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-109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lastRenderedPageBreak/>
              <w:t>Original power of attorney issued to the person who has signed the Cover Sheet (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  <w:r w:rsidRPr="009B5457">
              <w:rPr>
                <w:rFonts w:ascii="Times New Roman" w:hAnsi="Times New Roman"/>
                <w:bdr w:val="nil"/>
                <w:lang w:val="en-US"/>
              </w:rPr>
              <w:t>), authorizing said person (if he/she is not the company manager) to assume obligations on behalf of the Bidder.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>Copy of Bidder’s certificate of registration as a legal entity and/or copy of the consortium agreement, if any</w:t>
            </w:r>
            <w:proofErr w:type="gramStart"/>
            <w:r w:rsidRPr="009B5457">
              <w:rPr>
                <w:rFonts w:ascii="Times New Roman" w:hAnsi="Times New Roman"/>
                <w:bdr w:val="nil"/>
                <w:lang w:val="en-US"/>
              </w:rPr>
              <w:t>;</w:t>
            </w:r>
            <w:proofErr w:type="gramEnd"/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>Copy of the financial statements for the past 3 (three) years, certified by the Bidder, balance sheet, profit and loss account, cash flow statement, audit statement and the breakdown of accounts receivable and payable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-109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>Certificate by the Registry Agency that Bidder has not been declared bankrupt and is not subject to bankruptcy proceedings</w:t>
            </w:r>
            <w:proofErr w:type="gramStart"/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, </w:t>
            </w:r>
            <w:r w:rsidRPr="009B5457"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</w:t>
            </w:r>
            <w:proofErr w:type="gramEnd"/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</w:p>
        </w:tc>
      </w:tr>
      <w:tr w:rsidR="00141A3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F7686B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>Certificate by the Registry Agency that Bidder has not been declared wind-up and is not subject to wind-up proceedings</w:t>
            </w:r>
            <w:proofErr w:type="gramStart"/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, </w:t>
            </w:r>
            <w:r w:rsidRPr="009B5457"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</w:t>
            </w:r>
            <w:proofErr w:type="gramEnd"/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</w:p>
        </w:tc>
      </w:tr>
      <w:tr w:rsidR="00C77B1A" w:rsidRPr="00F7686B" w:rsidTr="00F7686B">
        <w:tblPrEx>
          <w:tblBorders>
            <w:insideH w:val="single" w:sz="8" w:space="0" w:color="000000"/>
          </w:tblBorders>
        </w:tblPrEx>
        <w:trPr>
          <w:trHeight w:val="996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1A" w:rsidRPr="00C77B1A" w:rsidRDefault="00F7686B" w:rsidP="00A21EFE">
            <w:pPr>
              <w:autoSpaceDE w:val="0"/>
              <w:autoSpaceDN w:val="0"/>
              <w:adjustRightInd w:val="0"/>
              <w:spacing w:before="60"/>
              <w:ind w:left="360" w:right="252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b/>
                <w:bCs/>
                <w:szCs w:val="24"/>
                <w:bdr w:val="nil"/>
              </w:rPr>
              <w:t xml:space="preserve">Note: </w:t>
            </w:r>
            <w:r w:rsidRPr="009B5457">
              <w:rPr>
                <w:bCs/>
                <w:szCs w:val="24"/>
                <w:bdr w:val="nil"/>
              </w:rPr>
              <w:t xml:space="preserve">If Bidder is a consortium-member, the documents referred to in p.  9, 10, 11, 13, 14 and 15 </w:t>
            </w:r>
            <w:proofErr w:type="gramStart"/>
            <w:r w:rsidRPr="009B5457">
              <w:rPr>
                <w:bCs/>
                <w:szCs w:val="24"/>
                <w:bdr w:val="nil"/>
              </w:rPr>
              <w:t>shall be submitted</w:t>
            </w:r>
            <w:proofErr w:type="gramEnd"/>
            <w:r w:rsidRPr="009B5457">
              <w:rPr>
                <w:bCs/>
                <w:szCs w:val="24"/>
                <w:bdr w:val="nil"/>
              </w:rPr>
              <w:t xml:space="preserve"> for each member individually. The </w:t>
            </w:r>
            <w:proofErr w:type="gramStart"/>
            <w:r w:rsidRPr="009B5457">
              <w:rPr>
                <w:bCs/>
                <w:szCs w:val="24"/>
                <w:bdr w:val="nil"/>
              </w:rPr>
              <w:t>documents under the remaining points 1, 2, 3, 4, 5, 6, 7 and 12 shall be provided by the Head Office, on behalf of all consortium members</w:t>
            </w:r>
            <w:proofErr w:type="gramEnd"/>
            <w:r w:rsidRPr="009B5457">
              <w:rPr>
                <w:bCs/>
                <w:szCs w:val="24"/>
                <w:bdr w:val="nil"/>
              </w:rPr>
              <w:t>.</w:t>
            </w:r>
          </w:p>
        </w:tc>
      </w:tr>
      <w:tr w:rsidR="004B4E1C" w:rsidRPr="000F395C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C" w:rsidRPr="00786E8E" w:rsidRDefault="00F7686B" w:rsidP="004B4E1C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r w:rsidRPr="009B5457">
              <w:rPr>
                <w:b/>
                <w:bCs/>
                <w:szCs w:val="24"/>
                <w:bdr w:val="nil"/>
              </w:rPr>
              <w:t>Tender Guarantee:</w:t>
            </w:r>
          </w:p>
        </w:tc>
      </w:tr>
      <w:tr w:rsidR="004B4E1C" w:rsidRPr="00F7686B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C" w:rsidRPr="00F7686B" w:rsidRDefault="00F7686B" w:rsidP="002068E2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Guarantee for participation in a tender (Bid Bond) original </w:t>
            </w:r>
            <w:r w:rsidRPr="00B745AF">
              <w:rPr>
                <w:rFonts w:ascii="Times New Roman" w:hAnsi="Times New Roman"/>
                <w:bdr w:val="nil"/>
                <w:lang w:val="en-US"/>
              </w:rPr>
              <w:t xml:space="preserve">or transfer to the Organizer’s bank account </w:t>
            </w: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- </w:t>
            </w:r>
            <w:r>
              <w:rPr>
                <w:rFonts w:ascii="Times New Roman" w:hAnsi="Times New Roman"/>
                <w:b/>
                <w:bdr w:val="nil"/>
                <w:lang w:val="en-US"/>
              </w:rPr>
              <w:t>Form 4</w:t>
            </w:r>
          </w:p>
        </w:tc>
      </w:tr>
      <w:tr w:rsidR="00141A3C" w:rsidRPr="003D7288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141A3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b/>
                <w:bCs/>
                <w:szCs w:val="24"/>
                <w:bdr w:val="nil"/>
              </w:rPr>
              <w:t>Commercial Part</w:t>
            </w:r>
            <w:r w:rsidR="00F22457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</w:p>
        </w:tc>
      </w:tr>
      <w:tr w:rsidR="00141A3C" w:rsidRPr="000F395C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>
              <w:rPr>
                <w:rFonts w:ascii="Times New Roman" w:hAnsi="Times New Roman"/>
                <w:b/>
                <w:bCs/>
                <w:bdr w:val="nil"/>
                <w:lang w:val="en-US"/>
              </w:rPr>
              <w:t>Form 9</w:t>
            </w:r>
          </w:p>
        </w:tc>
      </w:tr>
      <w:tr w:rsidR="00141A3C" w:rsidRPr="003A7C4C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Cover Sheet,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</w:p>
        </w:tc>
      </w:tr>
      <w:tr w:rsidR="00141A3C" w:rsidRPr="003A7C4C" w:rsidTr="00C223B1">
        <w:tblPrEx>
          <w:tblBorders>
            <w:insideH w:val="single" w:sz="8" w:space="0" w:color="000000"/>
          </w:tblBorders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F7686B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9B5457">
              <w:rPr>
                <w:rFonts w:ascii="Times New Roman" w:hAnsi="Times New Roman"/>
                <w:bdr w:val="nil"/>
                <w:lang w:val="en-US"/>
              </w:rPr>
              <w:t xml:space="preserve">Commercial (Price) Bid, </w:t>
            </w:r>
            <w:r w:rsidRPr="009B5457">
              <w:rPr>
                <w:rFonts w:ascii="Times New Roman" w:hAnsi="Times New Roman"/>
                <w:b/>
                <w:bCs/>
                <w:bdr w:val="nil"/>
                <w:lang w:val="en-US"/>
              </w:rPr>
              <w:t>Form 7</w:t>
            </w:r>
          </w:p>
        </w:tc>
      </w:tr>
    </w:tbl>
    <w:p w:rsidR="00865004" w:rsidRPr="003D7288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8D7" w:rsidRDefault="007518D7" w:rsidP="00CF5625">
      <w:r>
        <w:separator/>
      </w:r>
    </w:p>
  </w:endnote>
  <w:endnote w:type="continuationSeparator" w:id="0">
    <w:p w:rsidR="007518D7" w:rsidRDefault="007518D7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8D7" w:rsidRDefault="007518D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18D7" w:rsidRPr="006456FF" w:rsidRDefault="007518D7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F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8D7" w:rsidRDefault="007518D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8D7" w:rsidRDefault="007518D7" w:rsidP="00CF5625">
      <w:r>
        <w:separator/>
      </w:r>
    </w:p>
  </w:footnote>
  <w:footnote w:type="continuationSeparator" w:id="0">
    <w:p w:rsidR="007518D7" w:rsidRDefault="007518D7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8D7" w:rsidRDefault="007518D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8D7" w:rsidRDefault="007518D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8D7" w:rsidRDefault="007518D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2337B6"/>
    <w:multiLevelType w:val="multilevel"/>
    <w:tmpl w:val="0410001F"/>
    <w:lvl w:ilvl="0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141023"/>
    <w:multiLevelType w:val="hybridMultilevel"/>
    <w:tmpl w:val="64300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923E6"/>
    <w:multiLevelType w:val="hybridMultilevel"/>
    <w:tmpl w:val="51AC9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8"/>
  </w:num>
  <w:num w:numId="6">
    <w:abstractNumId w:val="7"/>
  </w:num>
  <w:num w:numId="7">
    <w:abstractNumId w:val="11"/>
  </w:num>
  <w:num w:numId="8">
    <w:abstractNumId w:val="5"/>
  </w:num>
  <w:num w:numId="9">
    <w:abstractNumId w:val="16"/>
  </w:num>
  <w:num w:numId="10">
    <w:abstractNumId w:val="14"/>
  </w:num>
  <w:num w:numId="11">
    <w:abstractNumId w:val="6"/>
  </w:num>
  <w:num w:numId="12">
    <w:abstractNumId w:val="17"/>
  </w:num>
  <w:num w:numId="13">
    <w:abstractNumId w:val="3"/>
  </w:num>
  <w:num w:numId="14">
    <w:abstractNumId w:val="13"/>
  </w:num>
  <w:num w:numId="15">
    <w:abstractNumId w:val="15"/>
  </w:num>
  <w:num w:numId="16">
    <w:abstractNumId w:val="9"/>
  </w:num>
  <w:num w:numId="17">
    <w:abstractNumId w:val="12"/>
  </w:num>
  <w:num w:numId="18">
    <w:abstractNumId w:val="4"/>
  </w:num>
  <w:num w:numId="19">
    <w:abstractNumId w:val="10"/>
  </w:num>
  <w:num w:numId="2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20658"/>
    <w:rsid w:val="00020BDD"/>
    <w:rsid w:val="00021C7A"/>
    <w:rsid w:val="0002311E"/>
    <w:rsid w:val="00023365"/>
    <w:rsid w:val="000241D1"/>
    <w:rsid w:val="000259B9"/>
    <w:rsid w:val="000313C8"/>
    <w:rsid w:val="00033044"/>
    <w:rsid w:val="00034803"/>
    <w:rsid w:val="00034B7D"/>
    <w:rsid w:val="00035BF8"/>
    <w:rsid w:val="00040C14"/>
    <w:rsid w:val="00052B74"/>
    <w:rsid w:val="00055400"/>
    <w:rsid w:val="000627F3"/>
    <w:rsid w:val="000670C4"/>
    <w:rsid w:val="00067826"/>
    <w:rsid w:val="00086792"/>
    <w:rsid w:val="00092A68"/>
    <w:rsid w:val="00095D9B"/>
    <w:rsid w:val="000A24C8"/>
    <w:rsid w:val="000A312D"/>
    <w:rsid w:val="000A37E1"/>
    <w:rsid w:val="000A4073"/>
    <w:rsid w:val="000A6C44"/>
    <w:rsid w:val="000B6DE7"/>
    <w:rsid w:val="000D08C6"/>
    <w:rsid w:val="000E1999"/>
    <w:rsid w:val="000E664A"/>
    <w:rsid w:val="000F395C"/>
    <w:rsid w:val="00105767"/>
    <w:rsid w:val="00110EA0"/>
    <w:rsid w:val="00111203"/>
    <w:rsid w:val="00111AEF"/>
    <w:rsid w:val="001241D6"/>
    <w:rsid w:val="00125819"/>
    <w:rsid w:val="00130AEA"/>
    <w:rsid w:val="0013383B"/>
    <w:rsid w:val="00133D37"/>
    <w:rsid w:val="00133F5B"/>
    <w:rsid w:val="001347B1"/>
    <w:rsid w:val="00140207"/>
    <w:rsid w:val="001406A1"/>
    <w:rsid w:val="001419D4"/>
    <w:rsid w:val="00141A3C"/>
    <w:rsid w:val="00142536"/>
    <w:rsid w:val="00143763"/>
    <w:rsid w:val="00144D5A"/>
    <w:rsid w:val="001477B7"/>
    <w:rsid w:val="0015200C"/>
    <w:rsid w:val="00154D9C"/>
    <w:rsid w:val="00156930"/>
    <w:rsid w:val="0016015E"/>
    <w:rsid w:val="00161838"/>
    <w:rsid w:val="00161CDF"/>
    <w:rsid w:val="00174C98"/>
    <w:rsid w:val="00175DB1"/>
    <w:rsid w:val="0018079E"/>
    <w:rsid w:val="00184B4A"/>
    <w:rsid w:val="001856A7"/>
    <w:rsid w:val="001866E2"/>
    <w:rsid w:val="00192148"/>
    <w:rsid w:val="0019473E"/>
    <w:rsid w:val="001964F6"/>
    <w:rsid w:val="001A36E9"/>
    <w:rsid w:val="001A3D62"/>
    <w:rsid w:val="001A72CF"/>
    <w:rsid w:val="001B45A1"/>
    <w:rsid w:val="001B5051"/>
    <w:rsid w:val="001C2F9C"/>
    <w:rsid w:val="001C373F"/>
    <w:rsid w:val="001D0C52"/>
    <w:rsid w:val="001D2EB6"/>
    <w:rsid w:val="001D7ADE"/>
    <w:rsid w:val="001E0561"/>
    <w:rsid w:val="001F270C"/>
    <w:rsid w:val="0020056C"/>
    <w:rsid w:val="00200CE0"/>
    <w:rsid w:val="002068E2"/>
    <w:rsid w:val="00211D3B"/>
    <w:rsid w:val="00212F12"/>
    <w:rsid w:val="002148AE"/>
    <w:rsid w:val="00226E05"/>
    <w:rsid w:val="00227431"/>
    <w:rsid w:val="00231589"/>
    <w:rsid w:val="0024039A"/>
    <w:rsid w:val="002434FE"/>
    <w:rsid w:val="002527DF"/>
    <w:rsid w:val="0025633F"/>
    <w:rsid w:val="00256F5C"/>
    <w:rsid w:val="00264987"/>
    <w:rsid w:val="00265F39"/>
    <w:rsid w:val="002712F9"/>
    <w:rsid w:val="002738B8"/>
    <w:rsid w:val="00273BC6"/>
    <w:rsid w:val="00280D68"/>
    <w:rsid w:val="00284E70"/>
    <w:rsid w:val="00290538"/>
    <w:rsid w:val="00290BD9"/>
    <w:rsid w:val="00291A55"/>
    <w:rsid w:val="002925ED"/>
    <w:rsid w:val="00296620"/>
    <w:rsid w:val="002B42E0"/>
    <w:rsid w:val="002C0254"/>
    <w:rsid w:val="002C1818"/>
    <w:rsid w:val="002C53F1"/>
    <w:rsid w:val="002C7C82"/>
    <w:rsid w:val="002D0F15"/>
    <w:rsid w:val="002D105B"/>
    <w:rsid w:val="002D50A5"/>
    <w:rsid w:val="002E0D35"/>
    <w:rsid w:val="002E0FC9"/>
    <w:rsid w:val="002E3E0E"/>
    <w:rsid w:val="002F0B01"/>
    <w:rsid w:val="002F0B44"/>
    <w:rsid w:val="002F1774"/>
    <w:rsid w:val="002F1B2F"/>
    <w:rsid w:val="002F3843"/>
    <w:rsid w:val="002F3D9D"/>
    <w:rsid w:val="002F5126"/>
    <w:rsid w:val="002F5C28"/>
    <w:rsid w:val="002F666F"/>
    <w:rsid w:val="002F6B13"/>
    <w:rsid w:val="002F79A7"/>
    <w:rsid w:val="00303A68"/>
    <w:rsid w:val="003050B3"/>
    <w:rsid w:val="00307E84"/>
    <w:rsid w:val="003106E4"/>
    <w:rsid w:val="003129AC"/>
    <w:rsid w:val="003164C1"/>
    <w:rsid w:val="00332B90"/>
    <w:rsid w:val="0033502F"/>
    <w:rsid w:val="0033772C"/>
    <w:rsid w:val="0034558B"/>
    <w:rsid w:val="003550CC"/>
    <w:rsid w:val="0036253A"/>
    <w:rsid w:val="0036368A"/>
    <w:rsid w:val="0036548C"/>
    <w:rsid w:val="00365700"/>
    <w:rsid w:val="00366072"/>
    <w:rsid w:val="00366FEE"/>
    <w:rsid w:val="003725C2"/>
    <w:rsid w:val="00376E6A"/>
    <w:rsid w:val="003847A3"/>
    <w:rsid w:val="00385CAB"/>
    <w:rsid w:val="00387609"/>
    <w:rsid w:val="003876FD"/>
    <w:rsid w:val="00390929"/>
    <w:rsid w:val="00391389"/>
    <w:rsid w:val="003932E4"/>
    <w:rsid w:val="0039334B"/>
    <w:rsid w:val="003939DF"/>
    <w:rsid w:val="003942DC"/>
    <w:rsid w:val="00397075"/>
    <w:rsid w:val="00397520"/>
    <w:rsid w:val="003A0E37"/>
    <w:rsid w:val="003A18E2"/>
    <w:rsid w:val="003A4221"/>
    <w:rsid w:val="003A6AEA"/>
    <w:rsid w:val="003A7C4C"/>
    <w:rsid w:val="003B3808"/>
    <w:rsid w:val="003B5843"/>
    <w:rsid w:val="003C0F04"/>
    <w:rsid w:val="003D2782"/>
    <w:rsid w:val="003D3823"/>
    <w:rsid w:val="003D53BE"/>
    <w:rsid w:val="003D7288"/>
    <w:rsid w:val="003E01EC"/>
    <w:rsid w:val="003E023C"/>
    <w:rsid w:val="003E1FB4"/>
    <w:rsid w:val="003E4487"/>
    <w:rsid w:val="003F0D93"/>
    <w:rsid w:val="003F151D"/>
    <w:rsid w:val="003F185E"/>
    <w:rsid w:val="003F1ACA"/>
    <w:rsid w:val="003F479A"/>
    <w:rsid w:val="00412392"/>
    <w:rsid w:val="004132EE"/>
    <w:rsid w:val="00415B44"/>
    <w:rsid w:val="00423664"/>
    <w:rsid w:val="00423B0D"/>
    <w:rsid w:val="00444EE5"/>
    <w:rsid w:val="00446E67"/>
    <w:rsid w:val="0045117B"/>
    <w:rsid w:val="0045309E"/>
    <w:rsid w:val="00454172"/>
    <w:rsid w:val="00455C95"/>
    <w:rsid w:val="00466DB4"/>
    <w:rsid w:val="004670CD"/>
    <w:rsid w:val="00470039"/>
    <w:rsid w:val="00470B2D"/>
    <w:rsid w:val="00473B5A"/>
    <w:rsid w:val="004747CC"/>
    <w:rsid w:val="00476E81"/>
    <w:rsid w:val="004771D4"/>
    <w:rsid w:val="0047727D"/>
    <w:rsid w:val="00480B74"/>
    <w:rsid w:val="0048113F"/>
    <w:rsid w:val="004838F4"/>
    <w:rsid w:val="0048547B"/>
    <w:rsid w:val="00485753"/>
    <w:rsid w:val="00492852"/>
    <w:rsid w:val="00493473"/>
    <w:rsid w:val="00497904"/>
    <w:rsid w:val="004A0A26"/>
    <w:rsid w:val="004A125A"/>
    <w:rsid w:val="004A2152"/>
    <w:rsid w:val="004A3CC2"/>
    <w:rsid w:val="004A69CD"/>
    <w:rsid w:val="004A6B2A"/>
    <w:rsid w:val="004B2729"/>
    <w:rsid w:val="004B4E1C"/>
    <w:rsid w:val="004B5528"/>
    <w:rsid w:val="004C0B01"/>
    <w:rsid w:val="004C25C3"/>
    <w:rsid w:val="004C6A9A"/>
    <w:rsid w:val="004C7560"/>
    <w:rsid w:val="004D1CEC"/>
    <w:rsid w:val="004D3FB6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42065"/>
    <w:rsid w:val="005470A8"/>
    <w:rsid w:val="005542B1"/>
    <w:rsid w:val="00574EDD"/>
    <w:rsid w:val="00575D95"/>
    <w:rsid w:val="00584CB7"/>
    <w:rsid w:val="00586891"/>
    <w:rsid w:val="00592A8F"/>
    <w:rsid w:val="00594A53"/>
    <w:rsid w:val="00594A98"/>
    <w:rsid w:val="005964CF"/>
    <w:rsid w:val="00596C3E"/>
    <w:rsid w:val="005A334D"/>
    <w:rsid w:val="005A50EA"/>
    <w:rsid w:val="005B12C7"/>
    <w:rsid w:val="005B3DB1"/>
    <w:rsid w:val="005B4302"/>
    <w:rsid w:val="005B773D"/>
    <w:rsid w:val="005C5160"/>
    <w:rsid w:val="005C62EB"/>
    <w:rsid w:val="005D15FD"/>
    <w:rsid w:val="005D204D"/>
    <w:rsid w:val="005D4CF1"/>
    <w:rsid w:val="005D5F4B"/>
    <w:rsid w:val="005E0170"/>
    <w:rsid w:val="005E59D3"/>
    <w:rsid w:val="005F24AA"/>
    <w:rsid w:val="00600E57"/>
    <w:rsid w:val="006111EB"/>
    <w:rsid w:val="00612138"/>
    <w:rsid w:val="006206E8"/>
    <w:rsid w:val="00623136"/>
    <w:rsid w:val="006268C7"/>
    <w:rsid w:val="00631610"/>
    <w:rsid w:val="006317C1"/>
    <w:rsid w:val="0064093D"/>
    <w:rsid w:val="00644011"/>
    <w:rsid w:val="006456FF"/>
    <w:rsid w:val="006475C7"/>
    <w:rsid w:val="00657931"/>
    <w:rsid w:val="00660A81"/>
    <w:rsid w:val="006706D6"/>
    <w:rsid w:val="00673495"/>
    <w:rsid w:val="0067463C"/>
    <w:rsid w:val="00675DAE"/>
    <w:rsid w:val="00676F9F"/>
    <w:rsid w:val="00682159"/>
    <w:rsid w:val="00682E5F"/>
    <w:rsid w:val="00683096"/>
    <w:rsid w:val="006863FD"/>
    <w:rsid w:val="00693212"/>
    <w:rsid w:val="006A71BC"/>
    <w:rsid w:val="006B2728"/>
    <w:rsid w:val="006B5A56"/>
    <w:rsid w:val="006B6412"/>
    <w:rsid w:val="006C4964"/>
    <w:rsid w:val="006D1179"/>
    <w:rsid w:val="006D199E"/>
    <w:rsid w:val="006D22F1"/>
    <w:rsid w:val="006D3DED"/>
    <w:rsid w:val="006D3F58"/>
    <w:rsid w:val="006E01DD"/>
    <w:rsid w:val="00703EDF"/>
    <w:rsid w:val="007063F8"/>
    <w:rsid w:val="00710A30"/>
    <w:rsid w:val="0071667F"/>
    <w:rsid w:val="00717195"/>
    <w:rsid w:val="00720E0A"/>
    <w:rsid w:val="00731F9B"/>
    <w:rsid w:val="007402EA"/>
    <w:rsid w:val="007423E3"/>
    <w:rsid w:val="00743B2F"/>
    <w:rsid w:val="007474F4"/>
    <w:rsid w:val="00751449"/>
    <w:rsid w:val="007518D7"/>
    <w:rsid w:val="00752306"/>
    <w:rsid w:val="00753A3E"/>
    <w:rsid w:val="007555A0"/>
    <w:rsid w:val="00765216"/>
    <w:rsid w:val="00772FD5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79AE"/>
    <w:rsid w:val="007E0C0A"/>
    <w:rsid w:val="007E1303"/>
    <w:rsid w:val="007E2FA0"/>
    <w:rsid w:val="007E4BEF"/>
    <w:rsid w:val="007E5737"/>
    <w:rsid w:val="007F24B3"/>
    <w:rsid w:val="007F353A"/>
    <w:rsid w:val="007F4A77"/>
    <w:rsid w:val="007F65AD"/>
    <w:rsid w:val="0080459F"/>
    <w:rsid w:val="00820466"/>
    <w:rsid w:val="00820BBA"/>
    <w:rsid w:val="00820F4F"/>
    <w:rsid w:val="008217CD"/>
    <w:rsid w:val="00825F10"/>
    <w:rsid w:val="008264FE"/>
    <w:rsid w:val="00831D84"/>
    <w:rsid w:val="00835F05"/>
    <w:rsid w:val="00841452"/>
    <w:rsid w:val="008416DE"/>
    <w:rsid w:val="00860E03"/>
    <w:rsid w:val="0086322C"/>
    <w:rsid w:val="00865004"/>
    <w:rsid w:val="00873248"/>
    <w:rsid w:val="008814F5"/>
    <w:rsid w:val="00883382"/>
    <w:rsid w:val="008900DE"/>
    <w:rsid w:val="008A2E21"/>
    <w:rsid w:val="008A3836"/>
    <w:rsid w:val="008A57B2"/>
    <w:rsid w:val="008B0003"/>
    <w:rsid w:val="008B5CC8"/>
    <w:rsid w:val="008C1BEC"/>
    <w:rsid w:val="008C632A"/>
    <w:rsid w:val="008D0F04"/>
    <w:rsid w:val="008D1B1B"/>
    <w:rsid w:val="008D4FB4"/>
    <w:rsid w:val="008D74F5"/>
    <w:rsid w:val="008E2D6B"/>
    <w:rsid w:val="008E43F7"/>
    <w:rsid w:val="009067B8"/>
    <w:rsid w:val="00910CF7"/>
    <w:rsid w:val="00912310"/>
    <w:rsid w:val="009165E3"/>
    <w:rsid w:val="00926497"/>
    <w:rsid w:val="009276C6"/>
    <w:rsid w:val="00927BA0"/>
    <w:rsid w:val="00933AD8"/>
    <w:rsid w:val="00934773"/>
    <w:rsid w:val="009422D3"/>
    <w:rsid w:val="00942F88"/>
    <w:rsid w:val="00943C85"/>
    <w:rsid w:val="00950F35"/>
    <w:rsid w:val="00952059"/>
    <w:rsid w:val="00962CF5"/>
    <w:rsid w:val="00965E21"/>
    <w:rsid w:val="00977C3F"/>
    <w:rsid w:val="00986C09"/>
    <w:rsid w:val="00993B8F"/>
    <w:rsid w:val="00993EAF"/>
    <w:rsid w:val="00995549"/>
    <w:rsid w:val="009B363A"/>
    <w:rsid w:val="009C324F"/>
    <w:rsid w:val="009C4BB5"/>
    <w:rsid w:val="009D2C55"/>
    <w:rsid w:val="009D308B"/>
    <w:rsid w:val="009E05DC"/>
    <w:rsid w:val="009E2ABB"/>
    <w:rsid w:val="009E691F"/>
    <w:rsid w:val="009E6B1F"/>
    <w:rsid w:val="009E7074"/>
    <w:rsid w:val="009F04DE"/>
    <w:rsid w:val="009F2B5E"/>
    <w:rsid w:val="00A0383A"/>
    <w:rsid w:val="00A21EFE"/>
    <w:rsid w:val="00A23CA7"/>
    <w:rsid w:val="00A27428"/>
    <w:rsid w:val="00A348A6"/>
    <w:rsid w:val="00A35462"/>
    <w:rsid w:val="00A43AFC"/>
    <w:rsid w:val="00A43DB6"/>
    <w:rsid w:val="00A46156"/>
    <w:rsid w:val="00A5729C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1DF0"/>
    <w:rsid w:val="00AE6840"/>
    <w:rsid w:val="00AF20AB"/>
    <w:rsid w:val="00AF5BB6"/>
    <w:rsid w:val="00B028E6"/>
    <w:rsid w:val="00B038A8"/>
    <w:rsid w:val="00B05F2E"/>
    <w:rsid w:val="00B0677A"/>
    <w:rsid w:val="00B13A10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60D02"/>
    <w:rsid w:val="00B757D9"/>
    <w:rsid w:val="00B76929"/>
    <w:rsid w:val="00B7736A"/>
    <w:rsid w:val="00B779CB"/>
    <w:rsid w:val="00B84C3E"/>
    <w:rsid w:val="00B87180"/>
    <w:rsid w:val="00B9641B"/>
    <w:rsid w:val="00BA2592"/>
    <w:rsid w:val="00BA3E10"/>
    <w:rsid w:val="00BB6AB5"/>
    <w:rsid w:val="00BC1C56"/>
    <w:rsid w:val="00BC3215"/>
    <w:rsid w:val="00BC603C"/>
    <w:rsid w:val="00BC6249"/>
    <w:rsid w:val="00BC67E4"/>
    <w:rsid w:val="00BC6EC0"/>
    <w:rsid w:val="00BD0293"/>
    <w:rsid w:val="00BD154C"/>
    <w:rsid w:val="00BE0837"/>
    <w:rsid w:val="00BE1F52"/>
    <w:rsid w:val="00BF3749"/>
    <w:rsid w:val="00BF4DE4"/>
    <w:rsid w:val="00BF6EBF"/>
    <w:rsid w:val="00C122CB"/>
    <w:rsid w:val="00C14560"/>
    <w:rsid w:val="00C21A8B"/>
    <w:rsid w:val="00C21B48"/>
    <w:rsid w:val="00C223B1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39C1"/>
    <w:rsid w:val="00C77B1A"/>
    <w:rsid w:val="00C82F56"/>
    <w:rsid w:val="00C83AD7"/>
    <w:rsid w:val="00C84FF4"/>
    <w:rsid w:val="00C91E35"/>
    <w:rsid w:val="00C95BCC"/>
    <w:rsid w:val="00C961B8"/>
    <w:rsid w:val="00C97FE2"/>
    <w:rsid w:val="00CA201F"/>
    <w:rsid w:val="00CA7926"/>
    <w:rsid w:val="00CB0BBD"/>
    <w:rsid w:val="00CB2461"/>
    <w:rsid w:val="00CB4FEA"/>
    <w:rsid w:val="00CB6A10"/>
    <w:rsid w:val="00CB6BD1"/>
    <w:rsid w:val="00CB73D5"/>
    <w:rsid w:val="00CC5249"/>
    <w:rsid w:val="00CC5DDA"/>
    <w:rsid w:val="00CC6ADD"/>
    <w:rsid w:val="00CD57E4"/>
    <w:rsid w:val="00CD637E"/>
    <w:rsid w:val="00CE0ABD"/>
    <w:rsid w:val="00CE3B1C"/>
    <w:rsid w:val="00CF0588"/>
    <w:rsid w:val="00CF4670"/>
    <w:rsid w:val="00CF5625"/>
    <w:rsid w:val="00CF5719"/>
    <w:rsid w:val="00D202A2"/>
    <w:rsid w:val="00D2508D"/>
    <w:rsid w:val="00D26CE1"/>
    <w:rsid w:val="00D3003B"/>
    <w:rsid w:val="00D3111A"/>
    <w:rsid w:val="00D3246D"/>
    <w:rsid w:val="00D359B9"/>
    <w:rsid w:val="00D427F3"/>
    <w:rsid w:val="00D4680C"/>
    <w:rsid w:val="00D50F7B"/>
    <w:rsid w:val="00D54C62"/>
    <w:rsid w:val="00D550D8"/>
    <w:rsid w:val="00D56528"/>
    <w:rsid w:val="00D60D4D"/>
    <w:rsid w:val="00D63391"/>
    <w:rsid w:val="00D64E2D"/>
    <w:rsid w:val="00D67932"/>
    <w:rsid w:val="00D74E51"/>
    <w:rsid w:val="00D807A0"/>
    <w:rsid w:val="00D8369C"/>
    <w:rsid w:val="00D84BCD"/>
    <w:rsid w:val="00D97809"/>
    <w:rsid w:val="00DA3E76"/>
    <w:rsid w:val="00DA6675"/>
    <w:rsid w:val="00DA7A56"/>
    <w:rsid w:val="00DC04FB"/>
    <w:rsid w:val="00DC190E"/>
    <w:rsid w:val="00DC2BFA"/>
    <w:rsid w:val="00DD5C7F"/>
    <w:rsid w:val="00DD7127"/>
    <w:rsid w:val="00DE04A7"/>
    <w:rsid w:val="00DE3CDC"/>
    <w:rsid w:val="00DF0220"/>
    <w:rsid w:val="00DF144B"/>
    <w:rsid w:val="00DF6A03"/>
    <w:rsid w:val="00DF7C07"/>
    <w:rsid w:val="00E003C7"/>
    <w:rsid w:val="00E0117F"/>
    <w:rsid w:val="00E1047D"/>
    <w:rsid w:val="00E11469"/>
    <w:rsid w:val="00E11A66"/>
    <w:rsid w:val="00E14748"/>
    <w:rsid w:val="00E15244"/>
    <w:rsid w:val="00E21E8A"/>
    <w:rsid w:val="00E24E26"/>
    <w:rsid w:val="00E26759"/>
    <w:rsid w:val="00E2796E"/>
    <w:rsid w:val="00E32574"/>
    <w:rsid w:val="00E4197E"/>
    <w:rsid w:val="00E465C2"/>
    <w:rsid w:val="00E60220"/>
    <w:rsid w:val="00E70BD2"/>
    <w:rsid w:val="00E7523D"/>
    <w:rsid w:val="00E80C2E"/>
    <w:rsid w:val="00E82530"/>
    <w:rsid w:val="00E85AC6"/>
    <w:rsid w:val="00E9098E"/>
    <w:rsid w:val="00E9583C"/>
    <w:rsid w:val="00EA144F"/>
    <w:rsid w:val="00EA2EF9"/>
    <w:rsid w:val="00EA4A2C"/>
    <w:rsid w:val="00EA650E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5867"/>
    <w:rsid w:val="00F0679E"/>
    <w:rsid w:val="00F110EC"/>
    <w:rsid w:val="00F13670"/>
    <w:rsid w:val="00F22457"/>
    <w:rsid w:val="00F238BF"/>
    <w:rsid w:val="00F2449D"/>
    <w:rsid w:val="00F25FEB"/>
    <w:rsid w:val="00F27F6E"/>
    <w:rsid w:val="00F314C5"/>
    <w:rsid w:val="00F3399A"/>
    <w:rsid w:val="00F33B50"/>
    <w:rsid w:val="00F36D62"/>
    <w:rsid w:val="00F37E3D"/>
    <w:rsid w:val="00F47E7E"/>
    <w:rsid w:val="00F5565D"/>
    <w:rsid w:val="00F57F92"/>
    <w:rsid w:val="00F62360"/>
    <w:rsid w:val="00F66E66"/>
    <w:rsid w:val="00F7051E"/>
    <w:rsid w:val="00F73250"/>
    <w:rsid w:val="00F732B2"/>
    <w:rsid w:val="00F75D2E"/>
    <w:rsid w:val="00F7686B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693B"/>
    <w:rsid w:val="00FD245E"/>
    <w:rsid w:val="00FD6CFD"/>
    <w:rsid w:val="00FE2E15"/>
    <w:rsid w:val="00FE585F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C66C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30691-F690-4140-83CF-64E5638B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269</cp:revision>
  <cp:lastPrinted>2017-08-03T12:15:00Z</cp:lastPrinted>
  <dcterms:created xsi:type="dcterms:W3CDTF">2019-06-07T07:05:00Z</dcterms:created>
  <dcterms:modified xsi:type="dcterms:W3CDTF">2024-04-29T08:19:00Z</dcterms:modified>
</cp:coreProperties>
</file>